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Body"/>
        <w:bidi w:val="0"/>
        <w:spacing w:lineRule="auto" w:line="360" w:before="0" w:after="0"/>
        <w:contextualSpacing w:val="false"/>
        <w:jc w:val="center"/>
        <w:rPr>
          <w:rFonts w:ascii="Times New Roman;serif" w:hAnsi="Times New Roman;serif"/>
          <w:b w:val="false"/>
          <w:b w:val="false"/>
          <w:i w:val="false"/>
          <w:i w:val="false"/>
          <w:caps w:val="false"/>
          <w:smallCaps w:val="false"/>
          <w:strike w:val="false"/>
          <w:dstrike w:val="false"/>
          <w:color w:val="000000"/>
          <w:sz w:val="28"/>
          <w:u w:val="none"/>
          <w:effect w:val="none"/>
          <w:shd w:fill="auto" w:val="clear"/>
        </w:rPr>
      </w:pPr>
      <w:bookmarkStart w:id="0" w:name="docs-internal-guid-597973da-7fff-54fd-32"/>
      <w:bookmarkEnd w:id="0"/>
      <w:r>
        <w:rPr>
          <w:rFonts w:ascii="Times New Roman;serif" w:hAnsi="Times New Roman;serif"/>
          <w:b w:val="false"/>
          <w:i w:val="false"/>
          <w:caps w:val="false"/>
          <w:smallCaps w:val="false"/>
          <w:strike w:val="false"/>
          <w:dstrike w:val="false"/>
          <w:color w:val="000000"/>
          <w:sz w:val="28"/>
          <w:u w:val="none"/>
          <w:effect w:val="none"/>
          <w:shd w:fill="auto" w:val="clear"/>
        </w:rPr>
        <w:t>Getting Lost with the Mentaculus: Linford, the Second Law of Thermodynamics, and Cosmological Arguments</w:t>
      </w:r>
    </w:p>
    <w:p>
      <w:pPr>
        <w:pStyle w:val="TextBody"/>
        <w:bidi w:val="0"/>
        <w:spacing w:lineRule="auto" w:line="360" w:before="240" w:after="0"/>
        <w:contextualSpacing/>
        <w:rPr/>
      </w:pPr>
      <w:r>
        <w:rPr>
          <w:rFonts w:ascii="Times New Roman;serif" w:hAnsi="Times New Roman;serif"/>
          <w:b/>
          <w:i w:val="false"/>
          <w:caps w:val="false"/>
          <w:smallCaps w:val="false"/>
          <w:strike w:val="false"/>
          <w:dstrike w:val="false"/>
          <w:color w:val="000000"/>
          <w:sz w:val="24"/>
          <w:u w:val="none"/>
          <w:effect w:val="none"/>
          <w:shd w:fill="auto" w:val="clear"/>
        </w:rPr>
        <w:t xml:space="preserve">Abstract: </w:t>
      </w:r>
      <w:r>
        <w:rPr>
          <w:rFonts w:ascii="Times New Roman;serif" w:hAnsi="Times New Roman;serif"/>
          <w:b w:val="false"/>
          <w:i w:val="false"/>
          <w:caps w:val="false"/>
          <w:smallCaps w:val="false"/>
          <w:strike w:val="false"/>
          <w:dstrike w:val="false"/>
          <w:color w:val="000000"/>
          <w:sz w:val="24"/>
          <w:u w:val="none"/>
          <w:effect w:val="none"/>
          <w:shd w:fill="auto" w:val="clear"/>
        </w:rPr>
        <w:t>I respond to Daniel Linford’s criticisms of the kalām cosmological argument and its use of big bang cosmology and thermodynamics. Linford argues that either the direction of time and causality is reducible and the universe can “begin” without a cause, or the direction of time and causality are non-reducible and the universe need have no beginning. He appeals to the Mentaculus account of the reduction of thermodynamics to statistical mechanics to support his view of reducible time and causality. I argue that not only does Linford mischaracterize proponents of cosmological arguments, but the classical version of the Mentaculus fails to justify a reducible view of time and entropy increase. The past hypothesis together with time-symmetrical dynamical laws cannot explain the parallel direction of entropy increase experienced by isolated branch systems. Time must have a fundamental arrow and entropy increase must be fundamentally asymmetrical in time. The second law of thermodynamics has a “statistically absolute” character connected with irreversible collapse of the quantum wave function. This excludes Linford’s bounce cosmologies on the grounds that their extended entropy reducing phases violate the second law. I further critique the role that speculative models of physical cosmology have played in debates over theistic arguments and respond to two common objections against appeals to entropy by proponents of cosmological arguments.</w:t>
      </w:r>
    </w:p>
    <w:p>
      <w:pPr>
        <w:pStyle w:val="TextBody"/>
        <w:bidi w:val="0"/>
        <w:spacing w:lineRule="auto" w:line="360" w:before="240" w:after="0"/>
        <w:contextualSpacing/>
        <w:rPr>
          <w:rFonts w:ascii="Times New Roman;serif" w:hAnsi="Times New Roman;serif"/>
          <w:b w:val="false"/>
          <w:b w:val="false"/>
          <w:i w:val="false"/>
          <w:i w:val="false"/>
          <w:caps w:val="false"/>
          <w:smallCaps w:val="false"/>
          <w:strike w:val="false"/>
          <w:dstrike w:val="false"/>
          <w:color w:val="000000"/>
          <w:sz w:val="24"/>
          <w:u w:val="none"/>
          <w:effect w:val="none"/>
          <w:shd w:fill="auto" w:val="clear"/>
        </w:rPr>
      </w:pPr>
      <w:r>
        <w:rPr/>
      </w:r>
    </w:p>
    <w:p>
      <w:pPr>
        <w:pStyle w:val="TextBody"/>
        <w:bidi w:val="0"/>
        <w:spacing w:lineRule="auto" w:line="360" w:before="240" w:after="0"/>
        <w:contextualSpacing/>
        <w:rPr/>
      </w:pPr>
      <w:r>
        <w:rPr>
          <w:rFonts w:ascii="Times New Roman;serif" w:hAnsi="Times New Roman;serif"/>
          <w:b w:val="false"/>
          <w:i w:val="false"/>
          <w:caps w:val="false"/>
          <w:smallCaps w:val="false"/>
          <w:strike w:val="false"/>
          <w:dstrike w:val="false"/>
          <w:color w:val="000000"/>
          <w:sz w:val="24"/>
          <w:u w:val="none"/>
          <w:effect w:val="none"/>
          <w:shd w:fill="auto" w:val="clear"/>
        </w:rPr>
        <w:t xml:space="preserve">This preprint has not undergone peer review (when applicable) or any post-submission improvements or corrections. The Version of Record of this article is published in </w:t>
      </w:r>
      <w:r>
        <w:rPr>
          <w:rFonts w:ascii="Times New Roman;serif" w:hAnsi="Times New Roman;serif"/>
          <w:b w:val="false"/>
          <w:i/>
          <w:iCs/>
          <w:caps w:val="false"/>
          <w:smallCaps w:val="false"/>
          <w:strike w:val="false"/>
          <w:dstrike w:val="false"/>
          <w:color w:val="000000"/>
          <w:sz w:val="24"/>
          <w:u w:val="none"/>
          <w:effect w:val="none"/>
          <w:shd w:fill="auto" w:val="clear"/>
        </w:rPr>
        <w:t>International Journal for Philosophy of Religion</w:t>
      </w:r>
      <w:r>
        <w:rPr>
          <w:rFonts w:ascii="Times New Roman;serif" w:hAnsi="Times New Roman;serif"/>
          <w:b w:val="false"/>
          <w:i w:val="false"/>
          <w:caps w:val="false"/>
          <w:smallCaps w:val="false"/>
          <w:strike w:val="false"/>
          <w:dstrike w:val="false"/>
          <w:color w:val="000000"/>
          <w:sz w:val="24"/>
          <w:u w:val="none"/>
          <w:effect w:val="none"/>
          <w:shd w:fill="auto" w:val="clear"/>
        </w:rPr>
        <w:t>, and is available online at https://doi.org/10.1007/s11153-026-10033-5</w:t>
      </w:r>
    </w:p>
    <w:p>
      <w:pPr>
        <w:pStyle w:val="TextBody"/>
        <w:bidi w:val="0"/>
        <w:spacing w:lineRule="auto" w:line="360" w:before="240" w:after="0"/>
        <w:contextualSpacing/>
        <w:rPr>
          <w:rFonts w:ascii="Times New Roman;serif" w:hAnsi="Times New Roman;serif"/>
          <w:b w:val="false"/>
          <w:b w:val="false"/>
          <w:i w:val="false"/>
          <w:i w:val="false"/>
          <w:caps w:val="false"/>
          <w:smallCaps w:val="false"/>
          <w:strike w:val="false"/>
          <w:dstrike w:val="false"/>
          <w:color w:val="000000"/>
          <w:sz w:val="24"/>
          <w:u w:val="none"/>
          <w:effect w:val="none"/>
          <w:shd w:fill="auto" w:val="clear"/>
        </w:rPr>
      </w:pPr>
      <w:r>
        <w:rPr>
          <w:rFonts w:ascii="Times New Roman;serif" w:hAnsi="Times New Roman;serif"/>
          <w:b w:val="false"/>
          <w:i w:val="false"/>
          <w:caps w:val="false"/>
          <w:smallCaps w:val="false"/>
          <w:strike w:val="false"/>
          <w:dstrike w:val="false"/>
          <w:color w:val="000000"/>
          <w:sz w:val="24"/>
          <w:u w:val="none"/>
          <w:effect w:val="none"/>
          <w:shd w:fill="auto" w:val="clear"/>
        </w:rPr>
      </w:r>
    </w:p>
    <w:p>
      <w:pPr>
        <w:pStyle w:val="TextBody"/>
        <w:bidi w:val="0"/>
        <w:spacing w:lineRule="auto" w:line="360" w:before="240" w:after="0"/>
        <w:contextualSpacing/>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1. Introduction</w:t>
      </w:r>
    </w:p>
    <w:p>
      <w:pPr>
        <w:pStyle w:val="TextBody"/>
        <w:bidi w:val="0"/>
        <w:spacing w:lineRule="auto" w:line="360" w:before="24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Proponents of the kalām cosmological argument for God’s existence have appealed for many decades to two aspects of physics for empirical confirmation: big bang cosmology and the second law of thermodynamics. William Lane Craig originally presented these as two separate lines of evidence (1979) but has tended over the years to focus on cosmology and use the second law as a tool to evaluate various universe models (Craig and Sinclair, 2009, 2018). Spitzer (2010) argues similarly. More recently, Shields’ (2023) Thomistic cosmological argument has also appealed to the same evidence for confirmation. This argument, unlike the kalām argument, remains agnostic about the universe having a beginning; it argues rather that a beginningless universe needs a divine sustainer while a universe with a beginning requires a divine initiator. </w:t>
      </w:r>
    </w:p>
    <w:p>
      <w:pPr>
        <w:pStyle w:val="TextBody"/>
        <w:bidi w:val="0"/>
        <w:spacing w:lineRule="auto" w:line="360" w:before="24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Daniel Linford (2022, 2023) recently attacked Craig and Sinclair, appealing to bounce cosmologies with an entropy reducing phase prior to the Big Bang and to the “Mentaculus,” a theory defended by David Albert and Barry Loewer that attempts to explain how thermodynamic behavior arises from an underlying microdynamics (Albert, 2000; Loewer, 2023). Linford reasons that if the direction of time and causality is reducible as the standard version of the Mentaculus holds, then the universe can begin to exist without a cause; and if the direction of time and causality are not reducible, then the universe is past-eternal and did not begin to exist. Linford’s account, if valid, would presumably also raise problems for the other versions of the cosmological argument cited above. The aim of this paper is to show that these criticisms fall short in a number of ways and that appeals to the second law by proponents of cosmological arguments are in fact legitimate. I do not intend to defend the kalām cosmological argument </w:t>
      </w:r>
      <w:r>
        <w:rPr>
          <w:rFonts w:ascii="Times New Roman;serif" w:hAnsi="Times New Roman;serif"/>
          <w:b w:val="false"/>
          <w:i/>
          <w:caps w:val="false"/>
          <w:smallCaps w:val="false"/>
          <w:strike w:val="false"/>
          <w:dstrike w:val="false"/>
          <w:color w:val="000000"/>
          <w:sz w:val="24"/>
          <w:szCs w:val="24"/>
          <w:u w:val="none"/>
          <w:effect w:val="none"/>
          <w:shd w:fill="auto" w:val="clear"/>
        </w:rPr>
        <w:t>per se</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but rather to show that the second law of thermodynamics and big bang cosmology lend some support to cosmological arguments.</w:t>
      </w:r>
    </w:p>
    <w:p>
      <w:pPr>
        <w:pStyle w:val="TextBody"/>
        <w:bidi w:val="0"/>
        <w:spacing w:lineRule="auto" w:line="360" w:before="24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In the first section of this paper, I will argue that Linford has mischaracterized the dialectical context in two ways. First, Craig and Sinclair do not in fact argue that bounce cosmologies have to involve the simultaneous beginning of two universes. Rather, they have presented that as one interpretive option, an option that would enable a cosmological model to avoid the problem of violating the second law. Craig himself defends a non-reducible theory of time and views the second law as ruling out bounce cosmologies (Craig and Carroll, 2014, 1:15:43). Linford does not adequately respond to this argument. More importantly, the cosmological arguments in question only appeal to science for additional confirmation of a premise and not in order to demonstrate their conclusion (Craig and Carroll, 2014, 9:00; Spitzer, 2010, p. 22</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–23; Shields, 2023, p. 12)</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Bounce cosmologies therefore have little relevance to the debate since only scientific theories that have made empirical predictions that have been subsequently confirmed have significant weight as evidence and bounce cosmologies do not fall into this category.</w:t>
      </w:r>
    </w:p>
    <w:p>
      <w:pPr>
        <w:pStyle w:val="TextBody"/>
        <w:bidi w:val="0"/>
        <w:spacing w:lineRule="auto" w:line="360" w:before="24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In the second section I will argue that the standard version of the Mentaculus to which Linford appeals does not succeed at explaining observed thermodynamic behavior and that a non-time reversal invariant physical law is necessary. This means that the direction of time is non-reducible and that causality is objective. The universe must, further, have begun in a low entropy condition (this is, in fact, asserted by the Mentaculus as the “past hypothesis.”) To salvage the Mentaculus as an explanation of thermodynamic behavior one must incorporate objective collapse of the wave function as Albert himself suggests (2000, ch. 7). Linford, unfortunately, rejects this option (2023, p. 93).</w:t>
      </w:r>
    </w:p>
    <w:p>
      <w:pPr>
        <w:pStyle w:val="TextBody"/>
        <w:bidi w:val="0"/>
        <w:spacing w:lineRule="auto" w:line="360" w:before="24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In the third section I will argue that the non-time reversal invariant character of physical law precludes an extended entropy reducing phase for the universe. Thus purely naturalistic bounce cosmologies and cyclic cosmologies are implausible. I will also argue that the past hypothesis favors theistic explanation. Appeals to brute fact are inadequate.</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Finally, I will respond to two objections that are often raised against theistic appeals to entropy, namely that the entropy of the universe is undefined, and that it is mathematically possible for entropy to increase monotonically from the infinite past to the infinite future even if there are upper and lower bounds to entropy levels. To the contrary, the entropy concept has robust application in physical cosmology despite the unsolved technical problem of how to best define entropy mathematically in the context of general relativity. And the second objection fails because the instability of static general relativistic spacetimes precludes past infinite monotonic entropy increase.</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2. The Dialectical Context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Craig and Sinclair’s cosmological argument is very simple (2009, p. 102):</w:t>
      </w:r>
    </w:p>
    <w:p>
      <w:pPr>
        <w:pStyle w:val="TextBody"/>
        <w:bidi w:val="0"/>
        <w:spacing w:lineRule="auto" w:line="240" w:before="0" w:after="0"/>
        <w:ind w:start="720" w:end="72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1.0. Everything that begins to exist has a cause.</w:t>
      </w:r>
    </w:p>
    <w:p>
      <w:pPr>
        <w:pStyle w:val="TextBody"/>
        <w:bidi w:val="0"/>
        <w:spacing w:lineRule="auto" w:line="240" w:before="0" w:after="0"/>
        <w:ind w:start="720" w:end="72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2.0. The universe began to exist.</w:t>
      </w:r>
    </w:p>
    <w:p>
      <w:pPr>
        <w:pStyle w:val="TextBody"/>
        <w:bidi w:val="0"/>
        <w:spacing w:lineRule="auto" w:line="240" w:before="0" w:after="0"/>
        <w:ind w:start="720" w:end="72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3.0. Therefore, the universe has a cause.</w:t>
      </w:r>
    </w:p>
    <w:p>
      <w:pPr>
        <w:pStyle w:val="TextBody"/>
        <w:bidi w:val="0"/>
        <w:spacing w:lineRule="auto" w:line="240" w:before="0" w:after="0"/>
        <w:ind w:start="720" w:end="72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This cause must be non-natural, otherwise it would be part of the universe. Craig and Sinclair provide further argumentation that the cause has divine attributes, but I will not explore that question here.</w:t>
      </w:r>
    </w:p>
    <w:p>
      <w:pPr>
        <w:pStyle w:val="TextBody"/>
        <w:bidi w:val="0"/>
        <w:spacing w:lineRule="auto" w:line="360" w:before="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Craig and Sinclair present two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a priori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philosophical arguments for premise 2 based on the idea that an actual infinite is impossible. They also turn to Big Bang cosmology for empirical support of premise 2. On the standard FLRW model of scientific cosmology our universe began about 13.8 billion years ago with the Big Bang. General Relativity, of course, allows for other models of the universe but Craig and Sinclair call attention to the Hawking-Penrose singularity theorem and the BGV theorem (Borde, Guth, &amp; Vilenkin, 2003) which indicate that in all ordinary models the universe is bounded in the past by a singularity. Noting the conditions of each theorem, they categorize the various options for avoiding an initial singularity and explore prominent examples of each kind of model, showing that there is no obvious viable candidate for a past-eternal universe.</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2"/>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Among the options for avoiding the singularity theorems and thus a beginning for the universe are models that feature an infinitely long contraction phase prior to the Big Bang and models that feature endless cycles of expansion and contraction. In such models the Big Bang, rather than being an absolute beginning, is a “big bounce”: the universe transitions from a prior contracting phase to its current expanding phase. Since the BGV theorem assumes that the universe is expanding on average over its history, such cosmologies could avoid the conclusion that the universe must have a beginning. For on such models the universe would not be expanding on average over its history. The contracting phase could balance the expanding phase producing an average expansion of zero or less.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Linford understands Craig and Sinclair’s response to bounce cosmologies to be that the bounce would really be a “double bang”; rather than a single universe with an infinite past there would be two separate universes that both began a finite time in the past at the “double bang.” He then confronts Craig and Sinclair with what he calls the “interface dilemma” (Linford, 2023, p. 92):</w:t>
      </w:r>
    </w:p>
    <w:p>
      <w:pPr>
        <w:pStyle w:val="TextBody"/>
        <w:bidi w:val="0"/>
        <w:spacing w:lineRule="auto" w:line="240" w:before="0" w:after="0"/>
        <w:ind w:start="720" w:end="720" w:hanging="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Either the macro-physically observable direction of time is reducible or irreducible. If the direction of time is reducible, then even if the interface should be interpreted as an absolute beginning for two universes, the first premise of the </w:t>
      </w:r>
      <w:r>
        <w:rPr>
          <w:rFonts w:ascii="Times New Roman;serif" w:hAnsi="Times New Roman;serif"/>
          <w:b w:val="false"/>
          <w:i/>
          <w:caps w:val="false"/>
          <w:smallCaps w:val="false"/>
          <w:strike w:val="false"/>
          <w:dstrike w:val="false"/>
          <w:color w:val="000000"/>
          <w:sz w:val="24"/>
          <w:szCs w:val="24"/>
          <w:u w:val="none"/>
          <w:effect w:val="none"/>
          <w:shd w:fill="auto" w:val="clear"/>
        </w:rPr>
        <w:t>Kalām</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rgument is probably false. This is because on the most promising reduction of the direction of time—the Mentaculus . . .—efficient causation is most likely reducible. If efficient causation is reducible, then things that begin to exist can do so without an efficient cause. However, if the direction of time is not reducible, then Craig and Sinclair’s interpretation of bounce cosmologies is unjustified.</w:t>
      </w:r>
    </w:p>
    <w:p>
      <w:pPr>
        <w:pStyle w:val="TextBody"/>
        <w:bidi w:val="0"/>
        <w:spacing w:lineRule="auto" w:line="240" w:before="0" w:after="0"/>
        <w:ind w:start="720" w:end="72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The idea is that causality is not a fundamental feature of the world, but rather an epiphenomenon of an underlying, acausal microdynamics. </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But Craig and Sinclair have not, in fact, argued that bounce cosmologies must be interpreted as “double bangs.” Rather, they have argued disjunctively (2018, p. 131). If proponents of bounce cosmologies treat time in the normal way they will understand the contracting phase of the universe before the Big Bang as causing the expanding phase after the Big Bang. But the contracting phase will violate the second law. Craig and Sinclair have the following to say about such models (2009, p. 143</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–44, 2018, p. 123–24)</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w:t>
      </w:r>
    </w:p>
    <w:p>
      <w:pPr>
        <w:pStyle w:val="TextBody"/>
        <w:bidi w:val="0"/>
        <w:spacing w:lineRule="auto" w:line="240" w:before="0" w:after="0"/>
        <w:ind w:start="720" w:end="720" w:hanging="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There is a significant problem of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acausal </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f</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ine-tuning. . . . Second, there is the problem that the collapse becomes chaotic as it approaches the singularity. This will produce a preexpansion start condition that is known to be dramatically different from our actual “Big Bang.” This phenomenon is referred to as “BKL chaos” after its discoverers (see Belinsky, Khalatnikov, &amp; Lifshitz 1970). This problem will appear for all attempts at a past-eternal timeline that seek to introduce a pre-Big Bang phase that “bounces” into the present expansion. In fact, the true implication of BKL may well be that it is physically impossible to “bounce”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through </w:t>
      </w:r>
      <w:r>
        <w:rPr>
          <w:rFonts w:ascii="Times New Roman;serif" w:hAnsi="Times New Roman;serif"/>
          <w:b w:val="false"/>
          <w:i/>
          <w:iCs/>
          <w:caps w:val="false"/>
          <w:smallCaps w:val="false"/>
          <w:strike w:val="false"/>
          <w:dstrike w:val="false"/>
          <w:color w:val="000000"/>
          <w:sz w:val="24"/>
          <w:szCs w:val="24"/>
          <w:u w:val="none"/>
          <w:effect w:val="none"/>
          <w:shd w:fill="auto" w:val="clear"/>
        </w:rPr>
        <w:t xml:space="preserve">a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singularity.</w:t>
      </w:r>
    </w:p>
    <w:p>
      <w:pPr>
        <w:pStyle w:val="TextBody"/>
        <w:bidi w:val="0"/>
        <w:spacing w:lineRule="auto" w:line="240" w:before="0" w:after="0"/>
        <w:ind w:start="720" w:end="72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During a collapsing phase the universe would clump into a mess of disparate singularities (Penrose, 2004, p. 728). Since trajectories cannot be extended through singularities such a collapsing universe would not bounce. To avoid singularities and successfully bounce, the trajectories of physical objects would have to be adjusted to one another in an exquisitely precise way. And since the past is supposed to extend infinitely, in a deterministic account such fine-tuning would have to have already obtained forever without beginning (“acausal fine-tuning.”)</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Alternatively, proponents of bounce cosmologies could engage in “a gross deconstruction of the notion of time” (Craig and Sinclair, 2009, p. 157) and consider both time directions away from the big bang as future-oriented. This would avoid violation of the second law. But the models Craig and Sinclair have in mind here are not just any bounce cosmologies, but models which lack a global time direction (Craig and Sinclair, 2018, p. 131</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–37)</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They consider, among other models, speculative versions of quantum cosmology in which there are non-classical phases/regions with no axis of time. Even though there is some kind of topological connection between universe phases/regions, there is no clear temporal ordering between them. But in that case, Craig and Sinclair reasonably argue, the universe has no eternal past and there are really two or more universes, each with an absolute beginning. Premise 2 is thus admitted. The case is similar with classical models that involve a singularity at the big bang: no timelike curve can be extended through it. Craig and Sinclair conclude (2018, p. 136):</w:t>
      </w:r>
    </w:p>
    <w:p>
      <w:pPr>
        <w:pStyle w:val="TextBody"/>
        <w:bidi w:val="0"/>
        <w:spacing w:lineRule="auto" w:line="240" w:before="0" w:after="0"/>
        <w:ind w:start="720" w:end="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Thus it seems that ‘singularities’ are resolved, or not. If so, one has a pre-Big Bang model and faces issues such as a disappearing arrow of time, a reversed arrow of time, and/or entropy problems. If not (meaning time ‘dissolves’) then there are no ‘pre-Big Bang’ phases, since those phases are incommensurate with respect to our FRW-like universe.</w:t>
      </w:r>
    </w:p>
    <w:p>
      <w:pPr>
        <w:pStyle w:val="TextBody"/>
        <w:bidi w:val="0"/>
        <w:spacing w:lineRule="auto" w:line="24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Linford has focused on a single horn of Craig and Sinclair’s dilemma and downplayed the other point. Moreover, he seems to have taken Craig and Sinclair as claiming that “causal disconnection between universes on either side of the interface” is “a generic feature of bounce cosmologies” (Linford, 2023, p. 107). This is not correct; they have restricted the “double big bang” critique to models in which there is no globally oriented time-axis extending through the interface between universe regions.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Linford has failed to respond adequately to the horn of the dilemma in which bounce-cosmologies have a consistent time-axis but violate the second law. He does say (2023, p. 103, 104) “if the direction of time is not reducible, then we are left without reason to think that the direction of time aligns with the entropy gradient.” “We already know that the second law of thermodynamics is a statistical regularity that admits of exceptions.” But surely the second law does give one some reason to think that the direction of time aligns with the entropy gradient. The exceptions to the second law are small and unsustained, whereas bounce cosmologies would require large and sustained exceptions. (I will return to this point below.) And Craig and Sinclair have given an argument based on the chaotic nature of a collapsing phase to which Linford has not responded.</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There is, however, a more important aspect of the dialectical context that Linford has failed to be sensitive to. Linford and others, such as Sean Carroll (Craig and Carroll, 2014, 31:55 &amp; 37:23), critique cosmological arguments for God’s existence by bringing forth contemporary cosmological models that do not have an absolute beginning and that have not yet been shown to be false. But this is more or less irrelevant. The cosmological arguments being debated do not claim to demonstrate theistic conclusions by means of science, but only claim that their premises are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supported </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b</w:t>
      </w:r>
      <w:r>
        <w:rPr>
          <w:rFonts w:ascii="Times New Roman;serif" w:hAnsi="Times New Roman;serif"/>
          <w:b w:val="false"/>
          <w:i w:val="false"/>
          <w:caps w:val="false"/>
          <w:smallCaps w:val="false"/>
          <w:strike w:val="false"/>
          <w:dstrike w:val="false"/>
          <w:color w:val="000000"/>
          <w:sz w:val="24"/>
          <w:szCs w:val="24"/>
          <w:u w:val="none"/>
          <w:effect w:val="none"/>
          <w:shd w:fill="auto" w:val="clear"/>
        </w:rPr>
        <w:t>y the overall weight of scientific evidence. Craig and Sinclair, in fact, could say (2018, p. 117) “we shall content ourselves to providing a few counterexamples” to the idea “that a pre-Big-Bang timeline would, of necessity, be past eternal,” “as opposed to attempting to prove that</w:t>
      </w:r>
      <w:r>
        <w:rPr>
          <w:rFonts w:ascii="Times New Roman;serif" w:hAnsi="Times New Roman;serif"/>
          <w:b w:val="false"/>
          <w:i/>
          <w:iCs/>
          <w:caps w:val="false"/>
          <w:smallCaps w:val="false"/>
          <w:strike w:val="false"/>
          <w:dstrike w:val="false"/>
          <w:color w:val="000000"/>
          <w:sz w:val="24"/>
          <w:szCs w:val="24"/>
          <w:u w:val="none"/>
          <w:effect w:val="none"/>
          <w:shd w:fill="auto" w:val="clear"/>
        </w:rPr>
        <w:t xml:space="preserve"> all</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pre-Big-Bang models fail to demonstrate past eternality.”</w:t>
      </w:r>
      <w:r>
        <w:rPr>
          <w:rFonts w:ascii="Times New Roman;serif" w:hAnsi="Times New Roman;serif"/>
          <w:b w:val="false"/>
          <w:i/>
          <w:iCs/>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Their main philosophical and deductive arguments for the premise that the universe had a beginning are different and have nothing to do with big bang cosmology or with science at all.</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 mere existence of theoretically possible, past eternal cosmological models would be sufficient to refute a supposedly deductive Big Bang argument for a beginning to the universe. To refute any deductive argument it is sufficient to show that alternative positions are still logically possible. But the empirical confirmation put forward for cosmological arguments is abductive rather than deductive; it constitutes probabilistic argument to the best explanation. To respond to such an argument it is not adequate to show that there are logically possible ways that its conclusion could be false. Rather, one must show that the overall weight of evidence is against the conclusion or at least evenly balanced between alternatives. Proponents of cosmological arguments turn to science because the methodology of science and the success of the scientific enterprise provides particularly strong abductive evidence for the truth of its pronouncements. Thus if the pronouncements of science support the conclusion or the premises of a deductive philosophical argument then that argument is confirmed significantly. On the other hand, if the pronouncements of science are opposed to the philosophical argument’s conclusion or premises then one is forced to pause and consider well whether one has committed an unwitting mistake somewhere in one’s reasoning.</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2"/>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The scientific enterprise involves the development of ever new speculative theories. These theories are immature until they can make testable predictions. They only become convincing when some of their testable predictions have been empirically verified. Einstein’s theory of general relativity, for example, was notable for its success in explaining the previously observed and formerly inexplicable precession of the perihelion of Mercury, but it only gained widespread acceptance when its brand new prediction of the bending of light by the sun’s gravity was verified. Further successful predictions cemented its position (gravitational redshift, gravity waves, etc.) </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2"/>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It is good that many new speculative theories are continually developed; they provide opportunities for science to progress. But for every one successful such theory, there are very many more unsuccessful ones. Thus the existence of a scientific theory—in this case a cosmological model—provides no evidence for any conclusions at all. The only scientific theories that are admissible as evidence in the court of best explanation are those that have already met some empirical tests. Another way to put this is that appeals to science are modern day appeals to authority. But the authority of science is grounded in the success of its empirical predictions. Thus the only legitimate appeals to scientific authority are appeals to empirically confirmed theories. None of the cosmologies Linford brings forward in support of a past eternal universe have been confirmed empirically, nor have they even become established opinions in scientific circles. They are thus irrelevant in regards to the question of whether the scientific evidence favors premise 2 of Craig’s argument or not.</w:t>
      </w:r>
    </w:p>
    <w:p>
      <w:pPr>
        <w:pStyle w:val="TextBody"/>
        <w:bidi w:val="0"/>
        <w:spacing w:lineRule="auto" w:line="360" w:before="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A comparison will help to illustrate my point. The fact that the DNA sequence in human chromosome 2 has the appearance of a fusion between two chromosomes nearly identical to great ape chromosomes 2a &amp; 2b is strong evidence that humans and great apes share a common ancestor. Some special creationists (Luskin, 2005) object that the evidence is logically consistent with the possibility that God created human bodies separately from great apes but with 24 sets of chromosomes like the great apes, and that at some point after that two of the human chromosomes fused. This claim, while true, is irrelevant. What is at issue is not what the evidence is </w:t>
      </w:r>
      <w:r>
        <w:rPr>
          <w:rFonts w:ascii="Times New Roman;serif" w:hAnsi="Times New Roman;serif"/>
          <w:b w:val="false"/>
          <w:i/>
          <w:caps w:val="false"/>
          <w:smallCaps w:val="false"/>
          <w:strike w:val="false"/>
          <w:dstrike w:val="false"/>
          <w:color w:val="000000"/>
          <w:sz w:val="24"/>
          <w:szCs w:val="24"/>
          <w:u w:val="none"/>
          <w:effect w:val="none"/>
          <w:shd w:fill="auto" w:val="clear"/>
        </w:rPr>
        <w:t>consistent with</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but what it </w:t>
      </w:r>
      <w:r>
        <w:rPr>
          <w:rFonts w:ascii="Times New Roman;serif" w:hAnsi="Times New Roman;serif"/>
          <w:b w:val="false"/>
          <w:i/>
          <w:iCs/>
          <w:caps w:val="false"/>
          <w:smallCaps w:val="false"/>
          <w:strike w:val="false"/>
          <w:dstrike w:val="false"/>
          <w:color w:val="000000"/>
          <w:sz w:val="24"/>
          <w:szCs w:val="24"/>
          <w:u w:val="none"/>
          <w:effect w:val="none"/>
          <w:shd w:fill="auto" w:val="clear"/>
        </w:rPr>
        <w:t>favors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On the separate bodily creation hypothesis one would not expect such a fusion event. On the common descent hypothesis such a fusion is exactly what one would expect, once one knows the background information that great apes have 24 sets of chromosomes and humans have 23 sets. Until the special bodily creationist hypothesis about the origin of human chromosome 2 makes a verified empirical prediction, it has no weight in an abductive argument.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Similarly, the fact that there may be logically consistent cosmological models without an absolute beginning is irrelevant in debates about cosmological arguments. What matters is that the weight of current evidence supports the view of a beginning to the universe. General relativity has been empirically confirmed again and again, and the theory of the Big Bang has been strongly confirmed as well (galactic redshift, the cosmic microwave background, and the relative abundances of hydrogen and helium throughout the universe.) The Hawking-Penrose singularity theorems practically guarantee that a general relativistic universe begins with a singularity and trajectories cannot be extended through a singularity. And the BGV theorem also strongly suggests that any classical spacetime—such as described by general relativity—which on average expands over its history—as the empirical evidence indicates is true of our universe—will be finite in the past and thus have a beginning.</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So far we have no other empirically confirmed competitor theories of gravity, space, and time and so the weight of scientific evidence remains in favor of the universe having a beginning. The evidence is not in itself conclusive because general relativity and quantum mechanics need somehow to be reconciled and we have nothing firm to go on as regards the nature and consequences of “the theory of everything.” So, all other things being equal, suspension of judgment about the universe having a beginning is reasonable. But for the same reason, we cannot presume that the theory of everything will avoid a beginning to the universe. And so it is not correct to deny that the current scientific evidence weighs in favor of the universe having a beginning, as the standard Big Bang model implies, and this is all that proponents of cosmological arguments are claiming.</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3. The Laws of Physics are Not Time-Reversal Invariant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As said above, Linford supports the Mentaculus and the idea that efficient causation and the direction of time are reducible. He therefore entertains the possibility that the universe began to exist without a cause, thus objecting to premise 1 of Craig’s argument. (“Whatever begins to exist has a cause.”) How does the Mentaculus help Linford?</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In ordinary physics most processes are not susceptible of time-reversal; they occur in one direction only. For example, eggs will fall and splatter on the floor but yolk and egg shell fragments will not coalesce, form an egg, and jump onto the kitchen counter. Yet most of the laws of physics—the big exception being the second law of thermodynamics—are expressed in such a way that a sequence of physical events and the time-reversed version of that sequence would both obey the laws and are thus both physically possible. For example, a film of a baseball thrown in the air and then caught, acting under the laws of motion and of gravity, will look normal whether played forward or in reverse.</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 Mentaculus attempts to explain how time-asymmetric physics could arise from fundamentally time-symmetrical laws. In doing so, it endeavors to complete a program initiated by Ludwig Boltzmann (1844–1906 A.D.) Boltzmann understood the time-asymmetric second law of thermodynamics to be a result of statistics. Conceiving of entropy as a measure of probability, he reasoned that physical systems were bound to find their way over time into the most probable states, such states being states of equilibrium and maximal entropy. The status of the second law was downgraded from fundamental to statistical: the second law can be violated, but it is highly improbable that it be violated in significant ways.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The well-known problem is that statistical mechanics itself is time-symmetrical. If the present condition of some system is a low-entropy improbable one, it is likely to evolve to higher entropy states in the future. But if it is in an improbable condition now, it would be even more improbable for it to have been in a lower entropy condition earlier. Therefore it is statistically most probable that the present low entropy condition represents a minimum of entropy and that its entropy was higher in the past and will be higher in the future. Thus if we see a half-melted ice cube in a glass of water on a summer’s day, not only would it be probable that it be more melted two minutes later, it would also be probable that it was more melted two minutes earlier. Statistical mechanics thus seems incapable of grounding observed thermodynamic behavior according to which ice cubes, left to their own devices on summer days, only go from less melted to more melted and, more generally, isolated systems only go from lower entropy to higher entropy and not </w:t>
      </w:r>
      <w:r>
        <w:rPr>
          <w:rFonts w:ascii="Times New Roman;serif" w:hAnsi="Times New Roman;serif"/>
          <w:b w:val="false"/>
          <w:i/>
          <w:iCs/>
          <w:caps w:val="false"/>
          <w:smallCaps w:val="false"/>
          <w:strike w:val="false"/>
          <w:dstrike w:val="false"/>
          <w:color w:val="000000"/>
          <w:sz w:val="24"/>
          <w:szCs w:val="24"/>
          <w:u w:val="none"/>
          <w:effect w:val="none"/>
          <w:shd w:fill="auto" w:val="clear"/>
        </w:rPr>
        <w:t>vice versa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 Mentaculus attempts to solve this problem with three claims. First, the universe is governed by fundamental dynamical laws that are time-reversal invariant. Second, the observable universe was in a very low entropy condition at the beginning of its present phase near the Big Bang. This is termed the “past hypothesis.” (The low entropy initial condition of the universe does not have to be an absolute beginning; rather, it must be far enough back in the past to condition the probability of everything susceptible to our observation and interaction.) Third, the probability that the universe was in any particular microstate compatible with the past hypothesis is uniform on the standard measure (each microstate of the whole system is represented by a single point in phase space in a Hamiltonian formulation of mechanics). This is known as the “statistical postulate.”</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 probability of any given event occurring anywhere and at any time in the universe’s history is then conditioned upon the past hypothesis and the statistical postulate. Only very unusual microstates near the time of the Big Bang (that is, only vanishingly small, disconnected pockets of the region of the phase space compatible with the past hypothesis) would evolve for any length of time towards lower entropy conditions. The statistical postulate implies that such microstates are highly unlikely. This renders it highly probable that entropy rise monotonically from the universe’s beginning until the universe reaches equilibrium in the heat death. It is thus also improbable that entropy was in the past higher than it is now at any point between the present and the Big Bang. This, it is claimed, preserves the observed time-asymmetric thermodynamic behavior.</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Lawrence Sklar (1993, p. </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318–331)</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however, has put forward a powerful objection to the idea that the past hypothesis can salvage observed thermodynamic behavior. Within the universe at large, many sub-systems “branch” from the main system of nature for a certain period of time. They become more or less energetically isolated from the rest of the universe during that time. For example, an experimenter may place a glass of ice water in an insulating container. Except for very special cases (such as the spin-echo experiments) the branch system evolves towards higher entropy in what we call the future. In other words, the entropy of branch systems increases in a time-direction parallel to the entropy-increasing direction of the universe. Why do all such systems and the universe at large experience parallel entropy increase?</w:t>
      </w:r>
    </w:p>
    <w:p>
      <w:pPr>
        <w:pStyle w:val="TextBody"/>
        <w:bidi w:val="0"/>
        <w:spacing w:lineRule="auto" w:line="360" w:before="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If the direction of time and causality are not reducible, the answer is easy: because at the time of isolation the system is </w:t>
      </w:r>
      <w:r>
        <w:rPr>
          <w:rFonts w:ascii="Times New Roman;serif" w:hAnsi="Times New Roman;serif"/>
          <w:b w:val="false"/>
          <w:i/>
          <w:caps w:val="false"/>
          <w:smallCaps w:val="false"/>
          <w:strike w:val="false"/>
          <w:dstrike w:val="false"/>
          <w:color w:val="000000"/>
          <w:sz w:val="24"/>
          <w:szCs w:val="24"/>
          <w:u w:val="none"/>
          <w:effect w:val="none"/>
          <w:shd w:fill="auto" w:val="clear"/>
        </w:rPr>
        <w:t>caused</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o be in a low-entropy condition (rather than merely fluctuating into a low entropy condition) and such causality conditions the future of that system and not its past. The system cannot evolve towards higher-entropy backwards in time from the point of isolation but only forwards.</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But if time and causality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are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reducible the proposed explanation encounters a serious problem. The branch system connects to the universe at large at two time-points, call them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Let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b</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e to the left on the “timeline” and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to the right. The entropy of the universe is slightly larger at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han at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But the entropy of the branch system can be any arbitrary amount at points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&amp;</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position w:val="0"/>
          <w:sz w:val="24"/>
          <w:sz w:val="24"/>
          <w:szCs w:val="24"/>
          <w:u w:val="none"/>
          <w:effect w:val="none"/>
          <w:shd w:fill="auto" w:val="clear"/>
          <w:vertAlign w:val="baseline"/>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depending on its interactions with the environment and experimenter at the time of isolation. Moreover, the cause that isolates it may itself be at lower entropy at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han at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o</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r </w:t>
      </w:r>
      <w:r>
        <w:rPr>
          <w:rFonts w:ascii="Times New Roman;serif" w:hAnsi="Times New Roman;serif"/>
          <w:b w:val="false"/>
          <w:i/>
          <w:caps w:val="false"/>
          <w:smallCaps w:val="false"/>
          <w:strike w:val="false"/>
          <w:dstrike w:val="false"/>
          <w:color w:val="000000"/>
          <w:sz w:val="24"/>
          <w:szCs w:val="24"/>
          <w:u w:val="none"/>
          <w:effect w:val="none"/>
          <w:shd w:fill="auto" w:val="clear"/>
        </w:rPr>
        <w:t>vice versa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living organisms, for example, often decrease in entropy for a period of time by exporting their entropy to the environment at large.) If the system is caused to be of low entropy at time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its entropy will in all probability rise monotonically towards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But if causality is reducible then interactions at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c</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ould also make the entropy of the branch system lower at </w:t>
      </w:r>
      <w:r>
        <w:rPr>
          <w:rFonts w:ascii="Times New Roman;serif" w:hAnsi="Times New Roman;serif"/>
          <w:b w:val="false"/>
          <w:i/>
          <w:iCs/>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han at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Then its entropy will, in all probability, rise monotonically towards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caps w:val="false"/>
          <w:smallCaps w:val="false"/>
          <w:strike w:val="false"/>
          <w:dstrike w:val="false"/>
          <w:color w:val="000000"/>
          <w:sz w:val="24"/>
          <w:szCs w:val="24"/>
          <w:u w:val="none"/>
          <w:effect w:val="none"/>
          <w:shd w:fill="auto" w:val="clear"/>
        </w:rPr>
        <w:t>in the direction we call the past.</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here must be a smooth curve of entropy values connecting </w:t>
      </w:r>
      <w:r>
        <w:rPr>
          <w:rFonts w:ascii="Times New Roman;serif" w:hAnsi="Times New Roman;serif"/>
          <w:b w:val="false"/>
          <w:i/>
          <w:iCs/>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any downward fluctuations between those two instants would be improbable. Another alternative is that the entropy be set low at both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m</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aking it probable that the entropy rise towards some mid-point between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fall in both time directions from there. For the entropy to remain low between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A</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nd </w:t>
      </w:r>
      <w:r>
        <w:rPr>
          <w:rFonts w:ascii="Times New Roman;serif" w:hAnsi="Times New Roman;serif"/>
          <w:b w:val="false"/>
          <w:i/>
          <w:caps w:val="false"/>
          <w:smallCaps w:val="false"/>
          <w:strike w:val="false"/>
          <w:dstrike w:val="false"/>
          <w:color w:val="000000"/>
          <w:sz w:val="24"/>
          <w:szCs w:val="24"/>
          <w:u w:val="none"/>
          <w:effect w:val="none"/>
          <w:shd w:fill="auto" w:val="clear"/>
        </w:rPr>
        <w:t>t</w:t>
      </w:r>
      <w:r>
        <w:rPr>
          <w:rFonts w:ascii="Times New Roman;serif" w:hAnsi="Times New Roman;serif"/>
          <w:b w:val="false"/>
          <w:i/>
          <w:caps w:val="false"/>
          <w:smallCaps w:val="false"/>
          <w:strike w:val="false"/>
          <w:dstrike w:val="false"/>
          <w:color w:val="000000"/>
          <w:sz w:val="24"/>
          <w:szCs w:val="24"/>
          <w:u w:val="none"/>
          <w:effect w:val="none"/>
          <w:shd w:fill="auto" w:val="clear"/>
          <w:vertAlign w:val="subscript"/>
        </w:rPr>
        <w:t>B</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w</w:t>
      </w:r>
      <w:r>
        <w:rPr>
          <w:rFonts w:ascii="Times New Roman;serif" w:hAnsi="Times New Roman;serif"/>
          <w:b w:val="false"/>
          <w:i w:val="false"/>
          <w:caps w:val="false"/>
          <w:smallCaps w:val="false"/>
          <w:strike w:val="false"/>
          <w:dstrike w:val="false"/>
          <w:color w:val="000000"/>
          <w:sz w:val="24"/>
          <w:szCs w:val="24"/>
          <w:u w:val="none"/>
          <w:effect w:val="none"/>
          <w:shd w:fill="auto" w:val="clear"/>
        </w:rPr>
        <w:t>ithout constraint is even more improbable.</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Sklar points out that the reason the described scenarios seem unrealistic is that we presume, even unconsciously, that time and causality do go only in one direction. But fully time-symmetrical physical laws joined with the past hypothesis should really lead one to expect that branch systems will increase in entropy in anti-parallel directions, sometimes towards what we call the future and sometimes towards what we call the past.</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2"/>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At the very least, until a good response to Sklar’s argument is given, the standard version of the Mentaculus fails to explain what it needs to explain in order to be plausible, namely observed thermodynamic behavior.</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3"/>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The epistemologically responsible position is to view time and causality as non-reducible just as experience teaches us. It is only the kind of abstraction that mathematics and mathematical physics utilize that motivates the idea that time is reversible in the first place. The mathematical method treats time as just another dimension like any other. Right and left are symmetrical; turn oneself around and what was right becomes left and </w:t>
      </w:r>
      <w:r>
        <w:rPr>
          <w:rFonts w:ascii="Times New Roman;serif" w:hAnsi="Times New Roman;serif"/>
          <w:b w:val="false"/>
          <w:i/>
          <w:iCs/>
          <w:caps w:val="false"/>
          <w:smallCaps w:val="false"/>
          <w:strike w:val="false"/>
          <w:dstrike w:val="false"/>
          <w:color w:val="000000"/>
          <w:sz w:val="24"/>
          <w:szCs w:val="24"/>
          <w:u w:val="none"/>
          <w:effect w:val="none"/>
          <w:shd w:fill="auto" w:val="clear"/>
        </w:rPr>
        <w:t>vice versa</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But we tend to lose sight of the fact that the mathematical account of time is only an abstraction. The second law of thermodynamics is nature’s way of reasserting the reality of time that dropped out of view when the mathematical method was adopted and carried to an extreme. All attempts from Boltzmann till now to reduce observed time-asymmetry to entirely time-symmetrical physical laws have failed and will necessarily continue to fail.</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There must, then, be one or more time-asymmetric, fundamental physical laws. It is known that the weak interaction violates CPT symmetry, but I agree with many others (e.g. Linford, 2023, p. 94; Albert, 2000, p. 16) that it is hard to see how this alone would effect macroscopically observed thermodynamic behavior. The second law of thermodynamics might be regarded as itself fundamental, but since fluctuation phenomena such as Brownian motion can violate the second law in minor ways,</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4"/>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at most it has “statistical absolute” validity: that is, it is necessary that the exceptions in which entropy decreases be small, rare, and far less frequent than increases in entropy, which is exactly what we observe. It seems best to justify such a statistically absolute validity of the second law by connecting it to another fundamental time-asymmetric law of physics. What I have in mind is the Born rule, the specification of the way in which the wave function collapses when a measurement is made.</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5"/>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Given a wave-function at a certain time, we can predict the probability of various possible outcomes of a measurement made at that time. But we cannot retrodict the wave-function just before collapse from the outcome of a measurement, nor can we even specify the probability of various possible such wave-functions from the measurement (</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Penrose, 2004, p. 819–23</w:t>
      </w: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Many, of course, regard the collapse of the wave function as subjective rather than a real part of nature (proponents of the many-worlds interpretation, for example). But the most straightforward reading of our sensory experience and experimentation—the primary epistemological criterion of science—is that the wave function really collapses when we interact with quantum systems. Indeed, we cannot observe the wave-function only the outcome of measurements. We know that observed states come about indeterministically more directly and certainly than we know the nature of the wave-function; the latter we only infer from our success at using it to probabilistically predict the outcomes of measurements.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But the universe existed long before there were any biological observers, and much of the universe is still unobserved. It is also hard to see how observation, just as such, would cause an objective collapse of the physical wave-function. Accordingly, there are several interpretations of quantum mechanics that hold that the wave function collapses even when observers are not looking. I have in mind particularly Penrose’s interpretation in which gravity triggers the collapse and the Ghirardi-Rimini-Weber (GRW) interpretation in which the wave-function collapses without trigger much as radioactive nuclei decay. David Albert himself expresses some support for the latter interpretation and sees it as able to help in solving the problem of thermodynamic asymmetry (2000, ch. 7, 2015, ch. 1). As Albert explains, GRW would remove the need for the statistical postulate thus simplifying the Mentaculus. How so?</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On GRW, the wave-function of each particle has a certain low probability of spontaneously collapsing at every moment. But the collapse of a particle’s wave-function triggers the collapse of the wave-function for other particles involved in the same system. Thus the more particles there are in a system, the more frequent collapses are. Now even if the particles are in a highly unusual configuration, precisely correlated to lead to a decrease in entropy towards the future, the spontaneous collapse of their wave-function and corresponding indeterministic alteration of their positions and momenta will push them into one of the overwhelmingly more common configurations that lead to an increase in entropy. Thus even if such an unusual initial condition were not highly unlikely (as the statistical postulate asserted) and even if the universe were initially in such an unusual condition, the continued evolution of the universe would remain highly unlikely to produce any significant decrease in entropy. Finely-tuned, entropy decreasing microstates would be disrupted in a short time. Thus significant violations of the second law are forever very unlikely even if a system finds its way into an unusual entropy decreasing condition. The second law, therefore, has a “statistically absolute” validity. Violations must remain rare and small, no matter what.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 direction of time and causality are not reducible. A fundamental aspect of quantum mechanics, the collapse of the wave-function, is not time-reversal invariant and this implies an objective direction in which time flows. Thermodynamics is thus a manifestation of the intrinsic direction of time. Causality is objective. The first horn of Linford’s dilemma is therefore untenable: there is no reason to doubt premise 1 of the kalām argument that things that begin to exist are caused to exist.</w:t>
      </w:r>
    </w:p>
    <w:p>
      <w:pPr>
        <w:pStyle w:val="TextBody"/>
        <w:bidi w:val="0"/>
        <w:spacing w:lineRule="auto" w:line="360" w:before="0" w:after="0"/>
        <w:contextualSpacing/>
        <w:jc w:val="center"/>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4. The Implications of Entropy for Cosmological Arguments</w:t>
      </w:r>
    </w:p>
    <w:p>
      <w:pPr>
        <w:pStyle w:val="TextBody"/>
        <w:bidi w:val="0"/>
        <w:spacing w:lineRule="auto" w:line="360" w:before="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Now that a time-asymmetric dynamics has been shown necessary and causality objective, the second horn of Linford’s “interface dilemma” can be assessed more adequately. Linford (2023, p. 92) reasons that “if the direction of time is not reducible, then Craig and Sinclair’s interpretation of bounce cosmologies is unjustified.” In bounce cosmologies the Big Bang serves as an interface between two universes or universe phases. Linford (2023, p. 102) includes cyclic cosmologies under the label “bounce cosmologies.” Since bounce cosmologies include both expansion and contraction phases, the average expansion rate is zero and so these models evade the BGV theorem and its seeming requirement for a beginning to the universe.</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6"/>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Linford is at pains to argue that the interface should not be interpreted as the absolute beginning in time of two universes but as a middle point between a temporally earlier universe and a temporally later one. As previously indicated, Craig and Sinclair argue disjunctively: either one interprets the interface as the beginning of two universes, or one runs up against entropy problems. Linford (2023, p. 103) acknowledges that Craig and Sinclair believe that the direction of time is not reducible, but says “if the direction of time is not reducible, then we are left without reason to think that the direction of time aligns with the entropy gradient.”</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It should now be clear that this is not true. The time-asymmetrical dynamical laws exclude any extended entropy reducing phase for the universe. Extended entropy reduction requires a correlation between particle positions and momenta that is of vanishingly small probability. And even if such a correlation were to be instantiated the random outcomes of objective collapses would disturb the correlation before significant time elapsed, putting the universe back on an entropy increasing trajectory. The universe is thus on a one-way street from low entropy to high entropy, from the Big Bang to the heat death.</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7"/>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2"/>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Another way to see this is by considering the asymmetry between the Big Bang and a big crunch if there were to be one (Penrose, 2004, p. 728). In the period after the Big Bang as recorded in the cosmic microwave background the universe was extremely smooth and uniform. It also constituted a vast reservoir of hydrogen fuel ready for nuclear reaction. It thus had the potential to coalesce and form structures such as stars, galaxies, planets, and orbital systems of all kinds. If the universe were ever to contract, however, it would grow more and more clumpy, with abundant black holes separated by voids, and not converge uniformly at the same point in spacetime. If one played a video of the messy big crunch in reverse it would look very different from the smooth Big Bang.</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General Relativity coupled with empirical observation requires (as proved by the singularity theorems) that the universe began with an initial singularity, rendering it impossible to extend the timeline further back into the past. GR also requires that a big crunch (if there ever is one) become a terminal singularity rendering it impossible to extend the timeline further into the future. One can hope that a quantum theory of gravity will evade this conclusion. But we have no way of knowing whether it will do so or not since there currently is no successful theory of quantum gravity. And it seems likely that for a contracting universe phase to successfully bounce into an expanding phase of initially low-entropy the universe would have to contract in a clean way, not like the messy big crunch described above. Thus bounce cosmologies have serious entropy and singularity problems.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One can avoid the entropy problem by holding that time flows forward on both “sides” of the interface. In that case, however, Craig and Sinclair’s characterization of such a model as a “double bang” rather than a “big bounce” seems justified: the interface would seem to be an absolute temporal beginning to two universes, with premise 2 (“the universe began to exist”) still holding.</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Linford (2022, p. 1859) thinks that one can connect two universe phases in such a way that the arrow of time never reverses yet without violating the second law. The idea is to “dilute” the entropy; although entropy increases forever, the entropy density for each universe phase is reset insofar as most of entropy from the previous cycle lands outside the horizon of the new universe cycle. But there are several problems with this approach. First, Craig and Sinclair (2009, p. 167–69</w:t>
      </w:r>
      <w:r>
        <w:rPr>
          <w:rFonts w:ascii="Times New Roman;serif" w:hAnsi="Times New Roman;serif"/>
          <w:b w:val="false"/>
          <w:i w:val="false"/>
          <w:caps w:val="false"/>
          <w:smallCaps w:val="false"/>
          <w:strike w:val="false"/>
          <w:dstrike w:val="false"/>
          <w:color w:val="000000"/>
          <w:sz w:val="20"/>
          <w:szCs w:val="20"/>
          <w:u w:val="none"/>
          <w:effect w:val="none"/>
          <w:shd w:fill="auto" w:val="clear"/>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object that such cosmological models are, on average, expanding and so subject to the BGV theorem and its seeming implication of a beginning.</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8"/>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Second, to a certain extent entropy functions merely as a convenient label (Price, 2002, p. 88–89); what matters is not how much there is of a certain “stuff” called entropy in a given region</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9"/>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but rather how far the universe is from equilibrium/heat death. This requires the presence of free energy available to do work. Merely diluting the entropy and decreasing its density does not in itself place the universe out of equilibrium. Vanishing entropy density is, in fact, consistent with the universe remaining in a state of heat death. Finally, these models are based on speculative physical principles that have yet to make any confirmed empirical predictions. As such they are not yet admissible evidence in the court of best explanation as explained in the previous section.</w:t>
      </w:r>
      <w:r>
        <w:rPr>
          <w:rStyle w:val="FootnoteAnchor"/>
          <w:rFonts w:ascii="Times New Roman;serif" w:hAnsi="Times New Roman;serif"/>
          <w:b w:val="false"/>
          <w:i w:val="false"/>
          <w:caps w:val="false"/>
          <w:smallCaps w:val="false"/>
          <w:strike w:val="false"/>
          <w:dstrike w:val="false"/>
          <w:color w:val="000000"/>
          <w:sz w:val="24"/>
          <w:szCs w:val="24"/>
          <w:u w:val="none"/>
          <w:effect w:val="none"/>
          <w:shd w:fill="auto" w:val="clear"/>
        </w:rPr>
        <w:footnoteReference w:id="10"/>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 second law, then, supports the premise that the universe has not existed forever self-contained. This provides support for (but certainly does not prove) the contention of cosmological arguments that God exists. It is certainly plausible that whatever begins to exist requires a cause, and if the universe begins to exist then it needs a cause distinct from itself. But the universe is the totality of physical reality and therefore its cause must be non-physical.</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The improbably low entropy initial condition of the universe also calls for explanation. An intelligent cause of the universe provides a good explanation. Presumably such a cause would prefer a dynamic universe and a life-supporting one, rather than immediate and everlasting heat death. An alternative proposal on the table is that there is some law of physics that </w:t>
      </w:r>
      <w:r>
        <w:rPr>
          <w:rFonts w:ascii="Times New Roman;serif" w:hAnsi="Times New Roman;serif"/>
          <w:b w:val="false"/>
          <w:i/>
          <w:iCs/>
          <w:caps w:val="false"/>
          <w:smallCaps w:val="false"/>
          <w:strike w:val="false"/>
          <w:dstrike w:val="false"/>
          <w:color w:val="000000"/>
          <w:sz w:val="24"/>
          <w:szCs w:val="24"/>
          <w:u w:val="none"/>
          <w:effect w:val="none"/>
          <w:shd w:fill="auto" w:val="clear"/>
        </w:rPr>
        <w:t>requires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entropy to be low at the beginning of a universe. The most well-known version of such a proposal is part of Penrose’s Conformal Cyclic Cosmology, which would not only explain the low entropy condition at the Big Bang but also provide for a past eternal series of universes. Penrose holds that the universe dissipates into a dilute, massless, radiation-only heat death phase that then becomes identified, by a conformal transformation, with the big bang of a new universe phase. Penrose’s model, however, requires the postulation of some speculative physics and so far no clear empirical evidence for his cosmology, or that there is any law of low-entropy initial conditions, has been found.</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Craig Callender (2004, p. 205) reasons that no explanation of the initial condition is needed: “What is it about the Past State that makes it needy of further explanation? Why can’t it simply be a brute fact or the Past Hypothesis be a fundamental law?” He admits that the low-entropy initial condition is improbable but reasons that everything that happens is unlikely (it is one out of an infinite number of possibilities, after all.) And the past hypothesis is simple, explains thermodynamic behavior, and unifies our understanding of the world. This makes it part of a David Lewis style “best system” for explaining the world. It can therefore be accorded the status of a law (Callender, 2004, p. 208–09):</w:t>
      </w:r>
    </w:p>
    <w:p>
      <w:pPr>
        <w:pStyle w:val="TextBody"/>
        <w:bidi w:val="0"/>
        <w:spacing w:lineRule="auto" w:line="240" w:before="0" w:after="0"/>
        <w:ind w:start="720" w:end="0" w:hanging="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This law would be an unusual, non-dynamical law; but I know of no argument that says that laws cannot be non-dynamical. The Best System theory abruptly ends our debate, for it will declare that the Past Hypothesis does not call for explanation. Why was entropy low in the past?: ‘Because it’s physically impossible for it not to be,’ a real conversation stopper, answers this question.</w:t>
      </w:r>
    </w:p>
    <w:p>
      <w:pPr>
        <w:pStyle w:val="TextBody"/>
        <w:bidi w:val="0"/>
        <w:spacing w:lineRule="auto" w:line="24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But this is word play. If the past hypothesis is to be called a law because of the role that it plays in the explanatory “best system” that in no way makes it physically necessary. A state of affairs can play a key role in explaining a situation while remaining contingent.</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Here I agree with Huw Price (2002, p. 114): “It seems to me that [Callender’s] attitude . . . is perilously close to a kind of global explanatory nihilism, which answers every ‘Why?’ question with the answer that things had to be some way, so why not this way?” We don’t expect a big crunch to have a smooth character like the Big Bang. If it did, we would seek an explanation of the fine-tuning involved. Similarly we must seek an explanation of the improbable, fine-tuned, initially smooth Big Bang. If the past hypothesis has significant probability given the existence of God and our background knowledge, while it has low probability—or perhaps no assignable probability (I don’t mean zero probability, only undefined)—without the hypothesis of God’s existence then simple Bayesian reasoning would find support for God’s existence in the initial low-entropy condition of the universe.</w:t>
      </w:r>
    </w:p>
    <w:p>
      <w:pPr>
        <w:pStyle w:val="TextBody"/>
        <w:bidi w:val="0"/>
        <w:spacing w:lineRule="auto" w:line="360" w:before="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Of course, if some form of the Principle of Sufficient Reason or some metaphysical causal principle is true, then the premise that the universe had an absolute beginning in a low-entropy condition arguably </w:t>
      </w:r>
      <w:r>
        <w:rPr>
          <w:rFonts w:ascii="Times New Roman;serif" w:hAnsi="Times New Roman;serif"/>
          <w:b w:val="false"/>
          <w:i/>
          <w:caps w:val="false"/>
          <w:smallCaps w:val="false"/>
          <w:strike w:val="false"/>
          <w:dstrike w:val="false"/>
          <w:color w:val="000000"/>
          <w:sz w:val="24"/>
          <w:szCs w:val="24"/>
          <w:u w:val="none"/>
          <w:effect w:val="none"/>
          <w:shd w:fill="auto" w:val="clear"/>
        </w:rPr>
        <w:t>requires</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he existence of some non-natural entity.</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bidi w:val="0"/>
        <w:spacing w:lineRule="auto" w:line="360" w:before="0" w:after="0"/>
        <w:contextualSpacing/>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5. Two Common Objections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There are two common objections against the appeals by proponents of cosmological arguments to considerations of entropy that I want to consider in closing. The first is that the entropy of the universe is undefined; the concept is said not to be applicable in this context (Earman, 2006). The second is that from a mathematical perspective there is nothing impossible about entropy increasing monotonically from the infinite past to the infinite future, thus obeying the second law in a self-contained, beginningless universe. In my view, neither of these objections is successful.</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As regards the first objection, it is true that there are unresolved questions about how to integrate thermodynamics into general relativity and about how to define entropy in that context. But that has not stopped Linford himself and others from applying the concept of entropy to the universe at large just as I have (Linford, 2022, p. 1855–56; Loewer, 2023, </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p. 16–17; Penrose, 2004, p. 726–32)</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The fact that more work is needed to render the concept mathematically precise does not mean that entropy has no application. Indeed, the difference in character between the observed Big Bang and a possible big crunch makes the case convincing that the observed Big Bang represents a very small portion of the space of possibilities for a beginning to the universe. A generic big bang would look something like a time-reverse of a big crunch: a congealing lumpy mess.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Moreover, scientific explanations utilize thermodynamic concepts in cosmological contexts. As I said above, the most important aspect of the concept of entropy is that it indicates how far a system is from equilibrium and what its resources (“free energy”) are for further transformations. Given the early universe’s smooth, nearly uniform initial condition, its felicitous matter density, and expansion rate its energy was available for structure formation. Hydrogen collapsed gravitationally into stars; stars gathered together to form galaxies; heavier elements were forged inside stellar cores; and planets and moons formed and entered into orbital systems. “Cosmic noon” represented a peak of structure formation which has declined since. In the very distant but predictable future structure formation will cease altogether. Orbital systems will radiate their energy away in the form of gravitational waves and collapse into black holes. The expanding universe will isolate all galaxies from one another and temperatures will drop and equalize. The heat death is the predicted outcome. Entropy and its increase is thus a robust concept in cosmology. And it should not be forgotten that black hole thermodynamics has had some successes and may well provide a basis for more precise quantitative accounts of entropy in general relativity.</w:t>
      </w:r>
    </w:p>
    <w:p>
      <w:pPr>
        <w:pStyle w:val="TextBody"/>
        <w:bidi w:val="0"/>
        <w:spacing w:lineRule="auto" w:line="360" w:before="0" w:after="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Turning to the second objection, it is true that one can devise mathematical functions that increase monotonically over an interval infinite in both directions, for example, the function </w:t>
      </w:r>
      <w:r>
        <w:rPr>
          <w:rFonts w:ascii="Times New Roman;serif" w:hAnsi="Times New Roman;serif"/>
          <w:b w:val="false"/>
          <w:i/>
          <w:caps w:val="false"/>
          <w:smallCaps w:val="false"/>
          <w:strike w:val="false"/>
          <w:dstrike w:val="false"/>
          <w:color w:val="000000"/>
          <w:sz w:val="24"/>
          <w:szCs w:val="24"/>
          <w:u w:val="none"/>
          <w:effect w:val="none"/>
          <w:shd w:fill="auto" w:val="clear"/>
        </w:rPr>
        <w:t>f</w:t>
      </w: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r>
        <w:rPr>
          <w:rFonts w:ascii="Times New Roman;serif" w:hAnsi="Times New Roman;serif"/>
          <w:b w:val="false"/>
          <w:i/>
          <w:caps w:val="false"/>
          <w:smallCaps w:val="false"/>
          <w:strike w:val="false"/>
          <w:dstrike w:val="false"/>
          <w:color w:val="000000"/>
          <w:sz w:val="24"/>
          <w:szCs w:val="24"/>
          <w:u w:val="none"/>
          <w:effect w:val="none"/>
          <w:shd w:fill="auto" w:val="clear"/>
        </w:rPr>
        <w:t>x</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 ½ + </w:t>
      </w:r>
      <w:r>
        <w:rPr>
          <w:rFonts w:ascii="Times New Roman;serif" w:hAnsi="Times New Roman;serif"/>
          <w:b w:val="false"/>
          <w:i/>
          <w:caps w:val="false"/>
          <w:smallCaps w:val="false"/>
          <w:strike w:val="false"/>
          <w:dstrike w:val="false"/>
          <w:color w:val="000000"/>
          <w:sz w:val="24"/>
          <w:szCs w:val="24"/>
          <w:u w:val="none"/>
          <w:effect w:val="none"/>
          <w:shd w:fill="auto" w:val="clear"/>
        </w:rPr>
        <w:t>x</w:t>
      </w:r>
      <w:r>
        <w:rPr>
          <w:rFonts w:ascii="Times New Roman;serif" w:hAnsi="Times New Roman;serif"/>
          <w:b w:val="false"/>
          <w:i w:val="false"/>
          <w:caps w:val="false"/>
          <w:smallCaps w:val="false"/>
          <w:strike w:val="false"/>
          <w:dstrike w:val="false"/>
          <w:color w:val="000000"/>
          <w:sz w:val="24"/>
          <w:szCs w:val="24"/>
          <w:u w:val="none"/>
          <w:effect w:val="none"/>
          <w:shd w:fill="auto" w:val="clear"/>
        </w:rPr>
        <w:t>/(2|</w:t>
      </w:r>
      <w:r>
        <w:rPr>
          <w:rFonts w:ascii="Times New Roman;serif" w:hAnsi="Times New Roman;serif"/>
          <w:b w:val="false"/>
          <w:i/>
          <w:caps w:val="false"/>
          <w:smallCaps w:val="false"/>
          <w:strike w:val="false"/>
          <w:dstrike w:val="false"/>
          <w:color w:val="000000"/>
          <w:sz w:val="24"/>
          <w:szCs w:val="24"/>
          <w:u w:val="none"/>
          <w:effect w:val="none"/>
          <w:shd w:fill="auto" w:val="clear"/>
        </w:rPr>
        <w:t>x</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+ 2). If entropy was represented by such a function it would asymptotically approach a maximum value towards the future and asymptotically approach a minimum value towards the past. But the observations we have do not support the idea that entropy was increasing more and more slowly the further back in time one looks, as past eternal monotonic increase would require. We can only look back as far as the big bang but the energy landscape evolved very rapidly at that stage. More importantly, past eternity would require that the universe be more or less quiescent for an infinite time before entropy began to increase noticeably. In other words, past eternity would require an asymptotically static cosmological model; such models face serious obstacles.</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Einstein began the modern era of cosmology by introducing the cosmological constant to model a static, eternal universe. He quickly realized, however, that his own field equations implied that such a universe was in a state of unstable equilibrium. Any perturbations would increase exponentially with time and the universe would either collapse or fly apart. In light of Hubble’s observations of redshift, Einstein came instead to accept LeMaître’s model of an expanding universe beginning with what we now call the Big Bang. Heisenberg’s uncertainty principle seemingly sets a limit as to how precisely balanced between collapse and expansion the universe can have ever been. Given a state of unstable equilibrium, fluctuations in any particle’s position or momentum would initiate a runaway collapse or expansion. Vilenkin (2018) concurs. The universe, then, cannot have been in a state of near minimal entropy for an indefinite period of time past and therefore monotonic entropy increase cannot be past eternal.</w:t>
      </w:r>
    </w:p>
    <w:p>
      <w:pPr>
        <w:pStyle w:val="TextBody"/>
        <w:bidi w:val="0"/>
        <w:spacing w:lineRule="auto" w:line="360" w:before="0" w:after="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r>
    </w:p>
    <w:p>
      <w:pPr>
        <w:pStyle w:val="TextBody"/>
        <w:keepNext w:val="true"/>
        <w:bidi w:val="0"/>
        <w:spacing w:lineRule="auto" w:line="360" w:before="0" w:after="0"/>
        <w:contextualSpacing/>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6. Conclusion</w:t>
      </w:r>
    </w:p>
    <w:p>
      <w:pPr>
        <w:pStyle w:val="TextBody"/>
        <w:bidi w:val="0"/>
        <w:spacing w:lineRule="auto" w:line="360" w:before="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ab/>
        <w:t xml:space="preserve">Linford has failed, then, to refute the claim that entropy considerations support cosmological arguments for God’s existence. The current state of scientific evidence (considering thermodynamics, general relativity, Big Bang cosmology, and singularity theorems) does support the premise that the universe began to exist. This is not to say that scientific evidence alone </w:t>
      </w:r>
      <w:r>
        <w:rPr>
          <w:rFonts w:ascii="Times New Roman;serif" w:hAnsi="Times New Roman;serif"/>
          <w:b w:val="false"/>
          <w:i/>
          <w:caps w:val="false"/>
          <w:smallCaps w:val="false"/>
          <w:strike w:val="false"/>
          <w:dstrike w:val="false"/>
          <w:color w:val="000000"/>
          <w:sz w:val="24"/>
          <w:szCs w:val="24"/>
          <w:u w:val="none"/>
          <w:effect w:val="none"/>
          <w:shd w:fill="auto" w:val="clear"/>
        </w:rPr>
        <w:t>proves</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hat premise. The science itself is uncertain; we don’t know what the theory that succeeds in reconciling general relativity and quantum mechanics will look like; we don’t know what dark energy is; etc. But theistic proponents of cosmological arguments attempt philosophical, deductive proofs and only turn to science for additional abductive support. The main issue is whether the deductive philosophical proofs succeed. Yet the question of scientific confirmation is not unimportant; it must simply be understood in the proper dialectical context.</w:t>
      </w:r>
    </w:p>
    <w:p>
      <w:pPr>
        <w:pStyle w:val="TextBody"/>
        <w:bidi w:val="0"/>
        <w:spacing w:lineRule="auto" w:line="427" w:before="240" w:after="0"/>
        <w:contextualSpacing w:val="false"/>
        <w:rPr>
          <w:rFonts w:ascii="Times New Roman;serif" w:hAnsi="Times New Roman;serif"/>
          <w:b w:val="false"/>
          <w:b w:val="false"/>
          <w:i w:val="false"/>
          <w:i w:val="false"/>
          <w:caps w:val="false"/>
          <w:smallCaps w:val="false"/>
          <w:strike w:val="false"/>
          <w:dstrike w:val="false"/>
          <w:color w:val="000000"/>
          <w:sz w:val="22"/>
          <w:u w:val="none"/>
          <w:effect w:val="none"/>
          <w:shd w:fill="auto" w:val="clear"/>
        </w:rPr>
      </w:pPr>
      <w:r>
        <w:rPr>
          <w:rFonts w:ascii="Times New Roman;serif" w:hAnsi="Times New Roman;serif"/>
          <w:b w:val="false"/>
          <w:i w:val="false"/>
          <w:caps w:val="false"/>
          <w:smallCaps w:val="false"/>
          <w:strike w:val="false"/>
          <w:dstrike w:val="false"/>
          <w:color w:val="000000"/>
          <w:sz w:val="22"/>
          <w:u w:val="none"/>
          <w:effect w:val="none"/>
          <w:shd w:fill="auto" w:val="clear"/>
        </w:rPr>
      </w:r>
    </w:p>
    <w:p>
      <w:pPr>
        <w:pStyle w:val="TextBody"/>
        <w:keepNext w:val="true"/>
        <w:bidi w:val="0"/>
        <w:spacing w:lineRule="auto" w:line="427" w:before="240" w:after="0"/>
        <w:contextualSpacing w:val="false"/>
        <w:jc w:val="center"/>
        <w:rPr>
          <w:rFonts w:ascii="Times New Roman;serif" w:hAnsi="Times New Roman;serif"/>
          <w:b/>
          <w:b/>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i w:val="false"/>
          <w:caps w:val="false"/>
          <w:smallCaps w:val="false"/>
          <w:strike w:val="false"/>
          <w:dstrike w:val="false"/>
          <w:color w:val="000000"/>
          <w:sz w:val="24"/>
          <w:szCs w:val="24"/>
          <w:u w:val="none"/>
          <w:effect w:val="none"/>
          <w:shd w:fill="auto" w:val="clear"/>
        </w:rPr>
        <w:t>References</w:t>
      </w:r>
    </w:p>
    <w:p>
      <w:pPr>
        <w:pStyle w:val="TextBody"/>
        <w:keepNext w:val="true"/>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Albert, David Z. 2000. </w:t>
      </w:r>
      <w:r>
        <w:rPr>
          <w:rFonts w:ascii="Times New Roman;serif" w:hAnsi="Times New Roman;serif"/>
          <w:b w:val="false"/>
          <w:i/>
          <w:caps w:val="false"/>
          <w:smallCaps w:val="false"/>
          <w:strike w:val="false"/>
          <w:dstrike w:val="false"/>
          <w:color w:val="000000"/>
          <w:sz w:val="24"/>
          <w:szCs w:val="24"/>
          <w:u w:val="none"/>
          <w:effect w:val="none"/>
          <w:shd w:fill="auto" w:val="clear"/>
        </w:rPr>
        <w:t>Time and Chance.</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Cambridge, Mass.: Harvard University Press.</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2015. </w:t>
      </w:r>
      <w:r>
        <w:rPr>
          <w:rFonts w:ascii="Times New Roman;serif" w:hAnsi="Times New Roman;serif"/>
          <w:b w:val="false"/>
          <w:i/>
          <w:caps w:val="false"/>
          <w:smallCaps w:val="false"/>
          <w:strike w:val="false"/>
          <w:dstrike w:val="false"/>
          <w:color w:val="000000"/>
          <w:sz w:val="24"/>
          <w:szCs w:val="24"/>
          <w:u w:val="none"/>
          <w:effect w:val="none"/>
          <w:shd w:fill="auto" w:val="clear"/>
        </w:rPr>
        <w:t>After Physics.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Cambridge, Mass.: Harvard University Press.</w:t>
      </w:r>
    </w:p>
    <w:p>
      <w:pPr>
        <w:pStyle w:val="TextBody"/>
        <w:bidi w:val="0"/>
        <w:spacing w:lineRule="auto" w:line="288" w:before="240" w:after="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Boltzmann, Ludwig. 1995. </w:t>
      </w:r>
      <w:r>
        <w:rPr>
          <w:rFonts w:ascii="Times New Roman;serif" w:hAnsi="Times New Roman;serif"/>
          <w:b w:val="false"/>
          <w:i/>
          <w:caps w:val="false"/>
          <w:smallCaps w:val="false"/>
          <w:strike w:val="false"/>
          <w:dstrike w:val="false"/>
          <w:color w:val="000000"/>
          <w:sz w:val="24"/>
          <w:szCs w:val="24"/>
          <w:u w:val="none"/>
          <w:effect w:val="none"/>
          <w:shd w:fill="auto" w:val="clear"/>
        </w:rPr>
        <w:t>Lectures on Gas Theory.</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Mineola, New York: Dover.</w:t>
      </w:r>
    </w:p>
    <w:p>
      <w:pPr>
        <w:pStyle w:val="TextBody"/>
        <w:bidi w:val="0"/>
        <w:spacing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Borde, Arvind, Alan H. Guth, and Alexander Vilenkin. 2003. “Inflationary Spacetimes are Incomplete in Past Directions.”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Physical Review Letters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90, pp. 151301-1–4.</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Callender, Craig. 2004. “Measures, Explanations and the Past: Should ‘Special’ Initial Conditions be Explained?” </w:t>
      </w:r>
      <w:r>
        <w:rPr>
          <w:rFonts w:ascii="Times New Roman;serif" w:hAnsi="Times New Roman;serif"/>
          <w:b w:val="false"/>
          <w:i/>
          <w:caps w:val="false"/>
          <w:smallCaps w:val="false"/>
          <w:strike w:val="false"/>
          <w:dstrike w:val="false"/>
          <w:color w:val="000000"/>
          <w:sz w:val="24"/>
          <w:szCs w:val="24"/>
          <w:u w:val="none"/>
          <w:effect w:val="none"/>
          <w:shd w:fill="auto" w:val="clear"/>
        </w:rPr>
        <w:t>The British Journal for the Philosophy of Science</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55, pp. 195–217.</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Craig, William Lane. 1979. </w:t>
      </w:r>
      <w:r>
        <w:rPr>
          <w:rFonts w:ascii="Times New Roman;serif" w:hAnsi="Times New Roman;serif"/>
          <w:b w:val="false"/>
          <w:i/>
          <w:caps w:val="false"/>
          <w:smallCaps w:val="false"/>
          <w:strike w:val="false"/>
          <w:dstrike w:val="false"/>
          <w:color w:val="000000"/>
          <w:sz w:val="24"/>
          <w:szCs w:val="24"/>
          <w:u w:val="none"/>
          <w:effect w:val="none"/>
          <w:shd w:fill="auto" w:val="clear"/>
        </w:rPr>
        <w:t>The Kalam Cosmological Argument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London: Macmillan.</w:t>
      </w:r>
    </w:p>
    <w:p>
      <w:pPr>
        <w:pStyle w:val="TextBody"/>
        <w:bidi w:val="0"/>
        <w:spacing w:lineRule="auto" w:line="288" w:before="240" w:after="0"/>
        <w:ind w:start="720" w:end="0" w:hanging="72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Craig, William Lane and Sean Carroll. 2014. “God and Cosmology,” https://www.youtube.com/watch?v=X0qKZqPy9T8. Accessed June 3</w:t>
      </w:r>
      <w:r>
        <w:rPr>
          <w:rFonts w:ascii="Times New Roman;serif" w:hAnsi="Times New Roman;serif"/>
          <w:b w:val="false"/>
          <w:i w:val="false"/>
          <w:caps w:val="false"/>
          <w:smallCaps w:val="false"/>
          <w:strike w:val="false"/>
          <w:dstrike w:val="false"/>
          <w:color w:val="000000"/>
          <w:sz w:val="24"/>
          <w:szCs w:val="24"/>
          <w:u w:val="none"/>
          <w:effect w:val="none"/>
          <w:shd w:fill="auto" w:val="clear"/>
          <w:vertAlign w:val="superscript"/>
        </w:rPr>
        <w:t>rd</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2026.</w:t>
      </w:r>
    </w:p>
    <w:p>
      <w:pPr>
        <w:pStyle w:val="TextBody"/>
        <w:bidi w:val="0"/>
        <w:spacing w:lineRule="auto" w:line="288" w:before="240" w:after="0"/>
        <w:ind w:start="720" w:end="0" w:hanging="72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Craig, William Lane and James D. Sinclair. 2009. “The </w:t>
      </w:r>
      <w:r>
        <w:rPr>
          <w:rFonts w:ascii="Times New Roman;serif" w:hAnsi="Times New Roman;serif"/>
          <w:b w:val="false"/>
          <w:i/>
          <w:caps w:val="false"/>
          <w:smallCaps w:val="false"/>
          <w:strike w:val="false"/>
          <w:dstrike w:val="false"/>
          <w:color w:val="000000"/>
          <w:sz w:val="24"/>
          <w:szCs w:val="24"/>
          <w:u w:val="none"/>
          <w:effect w:val="none"/>
          <w:shd w:fill="auto" w:val="clear"/>
        </w:rPr>
        <w:t>Kalam</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C</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osmological Argument.” In </w:t>
      </w:r>
      <w:r>
        <w:rPr>
          <w:rFonts w:ascii="Times New Roman;serif" w:hAnsi="Times New Roman;serif"/>
          <w:b w:val="false"/>
          <w:i/>
          <w:caps w:val="false"/>
          <w:smallCaps w:val="false"/>
          <w:strike w:val="false"/>
          <w:dstrike w:val="false"/>
          <w:color w:val="000000"/>
          <w:sz w:val="24"/>
          <w:szCs w:val="24"/>
          <w:u w:val="none"/>
          <w:effect w:val="none"/>
          <w:shd w:fill="auto" w:val="clear"/>
        </w:rPr>
        <w:t>The Blackwell Companion to Natural Theology</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edited by William Lane Craig and J. P. Moreland. Malden, Mass: Wiley-Blackwell.</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2018. “On Non-Singular Spacetimes and the Beginning of the Universe.” In </w:t>
      </w:r>
      <w:r>
        <w:rPr>
          <w:rFonts w:ascii="Times New Roman;serif" w:hAnsi="Times New Roman;serif"/>
          <w:b w:val="false"/>
          <w:i/>
          <w:caps w:val="false"/>
          <w:smallCaps w:val="false"/>
          <w:strike w:val="false"/>
          <w:dstrike w:val="false"/>
          <w:color w:val="000000"/>
          <w:sz w:val="24"/>
          <w:szCs w:val="24"/>
          <w:u w:val="none"/>
          <w:effect w:val="none"/>
          <w:shd w:fill="auto" w:val="clear"/>
        </w:rPr>
        <w:t>The Kalām Cosmological Argument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volume 2, edited by Paul Copan and William Lane Craig, New York, New York: Bloomsbury Academic.</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Earman, John. 1995. </w:t>
      </w:r>
      <w:r>
        <w:rPr>
          <w:rFonts w:ascii="Times New Roman;serif" w:hAnsi="Times New Roman;serif"/>
          <w:b w:val="false"/>
          <w:i/>
          <w:caps w:val="false"/>
          <w:smallCaps w:val="false"/>
          <w:strike w:val="false"/>
          <w:dstrike w:val="false"/>
          <w:color w:val="000000"/>
          <w:sz w:val="24"/>
          <w:szCs w:val="24"/>
          <w:u w:val="none"/>
          <w:effect w:val="none"/>
          <w:shd w:fill="auto" w:val="clear"/>
        </w:rPr>
        <w:t>Bangs, Crunches, Whimpers, and Shrieks: Singularities and Acausalities in Relativistic Spacetimes.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New York, New York: Oxford.</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2006. “The ‘Past Hypothesis’: Not even False.” </w:t>
      </w:r>
      <w:r>
        <w:rPr>
          <w:rFonts w:ascii="Times New Roman;serif" w:hAnsi="Times New Roman;serif"/>
          <w:b w:val="false"/>
          <w:i/>
          <w:caps w:val="false"/>
          <w:smallCaps w:val="false"/>
          <w:strike w:val="false"/>
          <w:dstrike w:val="false"/>
          <w:color w:val="000000"/>
          <w:sz w:val="24"/>
          <w:szCs w:val="24"/>
          <w:u w:val="none"/>
          <w:effect w:val="none"/>
          <w:shd w:fill="auto" w:val="clear"/>
        </w:rPr>
        <w:t>Studies in the History and Philosophy of Modern Physics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37, pp. 399–430.</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Feynman, Richard. </w:t>
      </w:r>
      <w:r>
        <w:rPr>
          <w:rFonts w:ascii="Times New Roman;serif" w:hAnsi="Times New Roman;serif"/>
          <w:b w:val="false"/>
          <w:i/>
          <w:iCs/>
          <w:caps w:val="false"/>
          <w:smallCaps w:val="false"/>
          <w:strike w:val="false"/>
          <w:dstrike w:val="false"/>
          <w:color w:val="000000"/>
          <w:sz w:val="24"/>
          <w:szCs w:val="24"/>
          <w:u w:val="none"/>
          <w:effect w:val="none"/>
          <w:shd w:fill="auto" w:val="clear"/>
        </w:rPr>
        <w:t>The Character of Physical Law</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Cambridge, Mass.: MIT Press, 1965.</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Linford, Daniel. 2022. “Big Bounce or Double Bang? A Reply to Craig and Sinclair on the Interpretation of Bounce Cosmologies.” </w:t>
      </w:r>
      <w:r>
        <w:rPr>
          <w:rFonts w:ascii="Times New Roman;serif" w:hAnsi="Times New Roman;serif"/>
          <w:b w:val="false"/>
          <w:i/>
          <w:caps w:val="false"/>
          <w:smallCaps w:val="false"/>
          <w:strike w:val="false"/>
          <w:dstrike w:val="false"/>
          <w:color w:val="000000"/>
          <w:sz w:val="24"/>
          <w:szCs w:val="24"/>
          <w:u w:val="none"/>
          <w:effect w:val="none"/>
          <w:shd w:fill="auto" w:val="clear"/>
        </w:rPr>
        <w:t>Erkenntnis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87, pp. 1849–71.</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2023. “The Kalām Cosmological Argument Meets the Mentaculus.” </w:t>
      </w:r>
      <w:r>
        <w:rPr>
          <w:rFonts w:ascii="Times New Roman;serif" w:hAnsi="Times New Roman;serif"/>
          <w:b w:val="false"/>
          <w:i/>
          <w:caps w:val="false"/>
          <w:smallCaps w:val="false"/>
          <w:strike w:val="false"/>
          <w:dstrike w:val="false"/>
          <w:color w:val="000000"/>
          <w:sz w:val="24"/>
          <w:szCs w:val="24"/>
          <w:u w:val="none"/>
          <w:effect w:val="none"/>
          <w:shd w:fill="auto" w:val="clear"/>
        </w:rPr>
        <w:t>The British Journal for the Philosophy of Science</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74, pp. 91–115.</w:t>
      </w:r>
    </w:p>
    <w:p>
      <w:pPr>
        <w:pStyle w:val="TextBody"/>
        <w:bidi w:val="0"/>
        <w:spacing w:lineRule="auto" w:line="288" w:before="240" w:after="0"/>
        <w:ind w:start="720" w:end="0" w:hanging="72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Loewer, Barry. 2023. “The Mentaculus: A Probability Map of the Universe.” In </w:t>
      </w:r>
      <w:r>
        <w:rPr>
          <w:rFonts w:ascii="Times New Roman;serif" w:hAnsi="Times New Roman;serif"/>
          <w:b w:val="false"/>
          <w:i/>
          <w:caps w:val="false"/>
          <w:smallCaps w:val="false"/>
          <w:strike w:val="false"/>
          <w:dstrike w:val="false"/>
          <w:color w:val="000000"/>
          <w:sz w:val="24"/>
          <w:szCs w:val="24"/>
          <w:u w:val="none"/>
          <w:effect w:val="none"/>
          <w:shd w:fill="auto" w:val="clear"/>
        </w:rPr>
        <w:t>The Probability Map of the Universe: Essays on David Albert’s</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Time and Chance, edited by Barry Loewer, Brad Weslake, and Eric Winsberg, Cambridge, Mass.: Harvard university Press.</w:t>
      </w:r>
    </w:p>
    <w:p>
      <w:pPr>
        <w:pStyle w:val="TextBody"/>
        <w:bidi w:val="0"/>
        <w:spacing w:lineRule="auto" w:line="288" w:before="240" w:after="0"/>
        <w:ind w:start="720" w:end="0" w:hanging="720"/>
        <w:contextualSpacing/>
        <w:rPr>
          <w:rFonts w:ascii="Times New Roman;serif" w:hAnsi="Times New Roman;serif"/>
          <w:b w:val="false"/>
          <w:b w:val="false"/>
          <w:i w:val="false"/>
          <w:i w:val="false"/>
          <w:caps w:val="false"/>
          <w:smallCaps w:val="false"/>
          <w:strike w:val="false"/>
          <w:dstrike w:val="false"/>
          <w:color w:val="000000"/>
          <w:sz w:val="24"/>
          <w:szCs w:val="24"/>
          <w:u w:val="none"/>
          <w:effect w:val="none"/>
          <w:shd w:fill="auto" w:val="clear"/>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Luskin, Casey. 2005. “And the Miller Told His Tale: Ken Miller’s Cold Chromosomal Fusion.” Intelligent Design and Evolution Awareness Center. http://www.ideacenter.org/contentmgr/showdetails.php/id/1392. Accessed July 12</w:t>
      </w:r>
      <w:r>
        <w:rPr>
          <w:rFonts w:ascii="Times New Roman;serif" w:hAnsi="Times New Roman;serif"/>
          <w:b w:val="false"/>
          <w:i w:val="false"/>
          <w:caps w:val="false"/>
          <w:smallCaps w:val="false"/>
          <w:strike w:val="false"/>
          <w:dstrike w:val="false"/>
          <w:color w:val="000000"/>
          <w:sz w:val="24"/>
          <w:szCs w:val="24"/>
          <w:u w:val="none"/>
          <w:effect w:val="none"/>
          <w:shd w:fill="auto" w:val="clear"/>
          <w:vertAlign w:val="superscript"/>
        </w:rPr>
        <w:t>th</w:t>
      </w:r>
      <w:r>
        <w:rPr>
          <w:rFonts w:ascii="Times New Roman;serif" w:hAnsi="Times New Roman;serif"/>
          <w:b w:val="false"/>
          <w:i w:val="false"/>
          <w:caps w:val="false"/>
          <w:smallCaps w:val="false"/>
          <w:strike w:val="false"/>
          <w:dstrike w:val="false"/>
          <w:color w:val="000000"/>
          <w:position w:val="0"/>
          <w:sz w:val="24"/>
          <w:sz w:val="24"/>
          <w:szCs w:val="24"/>
          <w:u w:val="none"/>
          <w:effect w:val="none"/>
          <w:shd w:fill="auto" w:val="clear"/>
          <w:vertAlign w:val="baseline"/>
        </w:rPr>
        <w:t>,</w:t>
      </w:r>
      <w:r>
        <w:rPr>
          <w:rFonts w:ascii="Times New Roman;serif" w:hAnsi="Times New Roman;serif"/>
          <w:b w:val="false"/>
          <w:i w:val="false"/>
          <w:caps w:val="false"/>
          <w:smallCaps w:val="false"/>
          <w:strike w:val="false"/>
          <w:dstrike w:val="false"/>
          <w:color w:val="000000"/>
          <w:sz w:val="24"/>
          <w:szCs w:val="24"/>
          <w:u w:val="none"/>
          <w:effect w:val="none"/>
          <w:shd w:fill="auto" w:val="clear"/>
          <w:vertAlign w:val="superscript"/>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2026.</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Penrose, Roger. 2004. </w:t>
      </w:r>
      <w:r>
        <w:rPr>
          <w:rFonts w:ascii="Times New Roman;serif" w:hAnsi="Times New Roman;serif"/>
          <w:b w:val="false"/>
          <w:i/>
          <w:caps w:val="false"/>
          <w:smallCaps w:val="false"/>
          <w:strike w:val="false"/>
          <w:dstrike w:val="false"/>
          <w:color w:val="000000"/>
          <w:sz w:val="24"/>
          <w:szCs w:val="24"/>
          <w:u w:val="none"/>
          <w:effect w:val="none"/>
          <w:shd w:fill="auto" w:val="clear"/>
        </w:rPr>
        <w:t xml:space="preserve">The Road to Reality: A Complete Guide to the Laws of the Universe.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New York, New York: Alfred A. Knopf.</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Price, Huw. 2002. “Boltzmann’s Time Bomb.” </w:t>
      </w:r>
      <w:r>
        <w:rPr>
          <w:rFonts w:ascii="Times New Roman;serif" w:hAnsi="Times New Roman;serif"/>
          <w:b w:val="false"/>
          <w:i/>
          <w:caps w:val="false"/>
          <w:smallCaps w:val="false"/>
          <w:strike w:val="false"/>
          <w:dstrike w:val="false"/>
          <w:color w:val="000000"/>
          <w:sz w:val="24"/>
          <w:szCs w:val="24"/>
          <w:u w:val="none"/>
          <w:effect w:val="none"/>
          <w:shd w:fill="auto" w:val="clear"/>
        </w:rPr>
        <w:t>The British Journal for the Philosophy of Science</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53, pp. 83–119.</w:t>
      </w:r>
    </w:p>
    <w:p>
      <w:pPr>
        <w:pStyle w:val="TextBody"/>
        <w:bidi w:val="0"/>
        <w:spacing w:lineRule="auto" w:line="288" w:before="240" w:after="0"/>
        <w:ind w:start="720" w:end="0" w:hanging="72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Shields, Daniel. 2023. </w:t>
      </w:r>
      <w:r>
        <w:rPr>
          <w:rFonts w:ascii="Times New Roman;serif" w:hAnsi="Times New Roman;serif"/>
          <w:b w:val="false"/>
          <w:i/>
          <w:caps w:val="false"/>
          <w:smallCaps w:val="false"/>
          <w:strike w:val="false"/>
          <w:dstrike w:val="false"/>
          <w:color w:val="000000"/>
          <w:sz w:val="24"/>
          <w:szCs w:val="24"/>
          <w:u w:val="none"/>
          <w:effect w:val="none"/>
          <w:shd w:fill="auto" w:val="clear"/>
        </w:rPr>
        <w:t>Nature and Nature’s God: A Philosophical and Scientific Defense of Aquinas’s Unmoved Mover Argument.</w:t>
      </w:r>
      <w:r>
        <w:rPr>
          <w:rFonts w:ascii="Times New Roman;serif" w:hAnsi="Times New Roman;serif"/>
          <w:b w:val="false"/>
          <w:i w:val="false"/>
          <w:iCs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4"/>
          <w:szCs w:val="24"/>
          <w:u w:val="none"/>
          <w:effect w:val="none"/>
          <w:shd w:fill="auto" w:val="clear"/>
        </w:rPr>
        <w:t>Washington, DC: The Catholic University of America Press.</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Spitzer, Robert J. 2010. </w:t>
      </w:r>
      <w:r>
        <w:rPr>
          <w:rFonts w:ascii="Times New Roman;serif" w:hAnsi="Times New Roman;serif"/>
          <w:b w:val="false"/>
          <w:i/>
          <w:caps w:val="false"/>
          <w:smallCaps w:val="false"/>
          <w:strike w:val="false"/>
          <w:dstrike w:val="false"/>
          <w:color w:val="000000"/>
          <w:sz w:val="24"/>
          <w:szCs w:val="24"/>
          <w:u w:val="none"/>
          <w:effect w:val="none"/>
          <w:shd w:fill="auto" w:val="clear"/>
        </w:rPr>
        <w:t>New Proofs for the Existence of God: Contributions of Contemporary Physics and Cosmology.</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Grand Rapids: Eerdmans.</w:t>
      </w:r>
    </w:p>
    <w:p>
      <w:pPr>
        <w:pStyle w:val="TextBody"/>
        <w:bidi w:val="0"/>
        <w:spacing w:lineRule="auto" w:line="288" w:before="240" w:after="0"/>
        <w:ind w:start="720" w:end="0" w:hanging="720"/>
        <w:contextualSpacing/>
        <w:rPr>
          <w:sz w:val="24"/>
          <w:szCs w:val="24"/>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Sklar, Lawrence. 1993. </w:t>
      </w:r>
      <w:r>
        <w:rPr>
          <w:rFonts w:ascii="Times New Roman;serif" w:hAnsi="Times New Roman;serif"/>
          <w:b w:val="false"/>
          <w:i/>
          <w:caps w:val="false"/>
          <w:smallCaps w:val="false"/>
          <w:strike w:val="false"/>
          <w:dstrike w:val="false"/>
          <w:color w:val="000000"/>
          <w:sz w:val="24"/>
          <w:szCs w:val="24"/>
          <w:u w:val="none"/>
          <w:effect w:val="none"/>
          <w:shd w:fill="auto" w:val="clear"/>
        </w:rPr>
        <w:t>Physics and Chance: Philosophical Issues in the Foundations of Statistical Mechanics.</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Cambridge: Cambridge University Press.</w:t>
      </w:r>
    </w:p>
    <w:p>
      <w:pPr>
        <w:pStyle w:val="TextBody"/>
        <w:bidi w:val="0"/>
        <w:spacing w:lineRule="auto" w:line="288" w:before="240" w:after="0"/>
        <w:ind w:start="720" w:end="0" w:hanging="720"/>
        <w:contextualSpacing/>
        <w:rPr/>
      </w:pP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Vilenkin, Alexander. 2018. “The Beginning of the Universe.” In </w:t>
      </w:r>
      <w:r>
        <w:rPr>
          <w:rFonts w:ascii="Times New Roman;serif" w:hAnsi="Times New Roman;serif"/>
          <w:b w:val="false"/>
          <w:i/>
          <w:caps w:val="false"/>
          <w:smallCaps w:val="false"/>
          <w:strike w:val="false"/>
          <w:dstrike w:val="false"/>
          <w:color w:val="000000"/>
          <w:sz w:val="24"/>
          <w:szCs w:val="24"/>
          <w:u w:val="none"/>
          <w:effect w:val="none"/>
          <w:shd w:fill="auto" w:val="clear"/>
        </w:rPr>
        <w:t>The Kalām Cosmological Argument</w:t>
      </w:r>
      <w:r>
        <w:rPr>
          <w:rFonts w:ascii="Times New Roman;serif" w:hAnsi="Times New Roman;serif"/>
          <w:b w:val="false"/>
          <w:i w:val="false"/>
          <w:caps w:val="false"/>
          <w:smallCaps w:val="false"/>
          <w:strike w:val="false"/>
          <w:dstrike w:val="false"/>
          <w:color w:val="000000"/>
          <w:sz w:val="24"/>
          <w:szCs w:val="24"/>
          <w:u w:val="none"/>
          <w:effect w:val="none"/>
          <w:shd w:fill="auto" w:val="clear"/>
        </w:rPr>
        <w:t>, volume 2, edited by Paul Copan and William Lane Craig, New York, New York: Bloomsbury Academic.</w:t>
      </w:r>
    </w:p>
    <w:sectPr>
      <w:footnotePr>
        <w:numFmt w:val="decimal"/>
      </w:footnotePr>
      <w:type w:val="nextPage"/>
      <w:pgSz w:w="12240" w:h="15840"/>
      <w:pgMar w:left="1440" w:right="1440" w:gutter="0" w:header="0" w:top="1440" w:footer="0" w:bottom="14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Liberation Sans">
    <w:altName w:val="Arial"/>
    <w:charset w:val="01" w:characterSet="utf-8"/>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Times New Roman">
    <w:altName w:val="serif"/>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
        <w:bidi w:val="0"/>
        <w:jc w:val="start"/>
        <w:rPr/>
      </w:pPr>
      <w:r>
        <w:rPr>
          <w:rStyle w:val="FootnoteCharacters"/>
        </w:rPr>
        <w:footnoteRef/>
      </w:r>
      <w:r>
        <w:rPr>
          <w:rFonts w:ascii="Times New Roman;serif" w:hAnsi="Times New Roman;serif"/>
          <w:b w:val="false"/>
          <w:i w:val="false"/>
          <w:caps w:val="false"/>
          <w:smallCaps w:val="false"/>
          <w:strike w:val="false"/>
          <w:dstrike w:val="false"/>
          <w:color w:val="000000"/>
          <w:sz w:val="24"/>
          <w:szCs w:val="24"/>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Huw Price (2002, p. 112–14) responds that Sklar’s reasoning is valid only against one who is looking for a dynamical explanation for a generalized asymmetry in entropy gradients, rather than an explanation of the particular fact that there are entropy gradients. But he fails to appreciate or respond to the force of Sklar’s argument. It does not matter whether or not entropy might decrease in the distant future, but only that so far it has overwhelmingly failed to do so in observed branch systems. What the proponent of the reducibility of time and causality needs is a viable explanation of observed thermodynamic behavior, whether he considers this behavior a law-like generalization or local to the region of the universe we inhabit. The past hypothesis alone, without an asymmetric dynamical law, fails to explain this. Price’s own reasoning (2002, p. 100–01) supports Sklar’s argument: “It is widely assumed that we do have very good grounds to expect that entropy will continue to increase. . . . This use of statistical reasoning is legitimate only on the assumption that the macroscopic systems in question are </w:t>
      </w:r>
      <w:r>
        <w:rPr>
          <w:rFonts w:ascii="Times New Roman;serif" w:hAnsi="Times New Roman;serif"/>
          <w:b w:val="false"/>
          <w:i/>
          <w:caps w:val="false"/>
          <w:smallCaps w:val="false"/>
          <w:strike w:val="false"/>
          <w:dstrike w:val="false"/>
          <w:color w:val="000000"/>
          <w:sz w:val="20"/>
          <w:szCs w:val="20"/>
          <w:u w:val="none"/>
          <w:effect w:val="none"/>
          <w:shd w:fill="auto" w:val="clear"/>
        </w:rPr>
        <w:t xml:space="preserve">not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subject to a future low-entropy condition, in addition to the past low-entropy condition.” But if causality is reducible it seems that branch systems could be prepared so that their entropy is low at the end we call the future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B</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thus imposing a future low-entropy boundary condition on the branch-systems. Then their entropy would be expected to decrease from the past towards the future. But we do not observe such behavior.</w:t>
      </w:r>
    </w:p>
  </w:footnote>
  <w:footnote w:id="3">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Albert and Loewer might respond that such anti-parallel entropy increase is ruled out by the fact that knowledge of correlations between states of systems and thus also (reducible) causality depend on records of facts, which in turn depend on our senses and instruments being in “ready states” when they interact with the systems whose conditions they record. We must have a further record, they argue, that the instrument was in fact in its ready state, and the regress must end with the “mother of all ready states” indicated by the past hypothesis. This results in all records being records of the past and not of the future, and thus (reducible) causality affecting the future and not the past (Albert,</w:t>
      </w:r>
      <w:r>
        <w:rPr>
          <w:rFonts w:ascii="Times New Roman;serif" w:hAnsi="Times New Roman;serif"/>
          <w:b w:val="false"/>
          <w:i w:val="false"/>
          <w:iCs w:val="false"/>
          <w:caps w:val="false"/>
          <w:smallCaps w:val="false"/>
          <w:strike w:val="false"/>
          <w:dstrike w:val="false"/>
          <w:color w:val="000000"/>
          <w:sz w:val="20"/>
          <w:szCs w:val="20"/>
          <w:u w:val="none"/>
          <w:effect w:val="none"/>
          <w:shd w:fill="auto" w:val="clear"/>
        </w:rPr>
        <w:t xml:space="preserve"> 2000,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ch. 6 and Lower, 2023, p. 26–33). But this doesn’t seem to follow from the principles of the Mentaculus. For there is no reason that an instrument couldn’t be in its ready-condition at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val="false"/>
          <w:caps w:val="false"/>
          <w:smallCaps w:val="false"/>
          <w:strike w:val="false"/>
          <w:dstrike w:val="false"/>
          <w:color w:val="000000"/>
          <w:sz w:val="20"/>
          <w:szCs w:val="20"/>
          <w:u w:val="none"/>
          <w:effect w:val="none"/>
          <w:shd w:fill="auto" w:val="clear"/>
          <w:vertAlign w:val="subscript"/>
        </w:rPr>
        <w:t>B</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(to the right on the timeline) and not at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val="false"/>
          <w:caps w:val="false"/>
          <w:smallCaps w:val="false"/>
          <w:strike w:val="false"/>
          <w:dstrike w:val="false"/>
          <w:color w:val="000000"/>
          <w:sz w:val="20"/>
          <w:szCs w:val="20"/>
          <w:u w:val="none"/>
          <w:effect w:val="none"/>
          <w:shd w:fill="auto" w:val="clear"/>
          <w:vertAlign w:val="subscript"/>
        </w:rPr>
        <w:t>A</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 (to the left) and for the condition of the instrument between those times to indicate the low-entropy condition of the branch system at</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B</w:t>
      </w:r>
      <w:r>
        <w:rPr>
          <w:rFonts w:ascii="Times New Roman;serif" w:hAnsi="Times New Roman;serif"/>
          <w:b w:val="false"/>
          <w:i w:val="false"/>
          <w:caps w:val="false"/>
          <w:smallCaps w:val="false"/>
          <w:strike w:val="false"/>
          <w:dstrike w:val="false"/>
          <w:color w:val="000000"/>
          <w:sz w:val="20"/>
          <w:szCs w:val="20"/>
          <w:u w:val="none"/>
          <w:effect w:val="none"/>
          <w:shd w:fill="auto" w:val="clear"/>
        </w:rPr>
        <w:t>.</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Let there be no other record of the branch system’s condition during its isolation between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A</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and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B</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 Then the reading of the instrument at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A</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could be a record of the branch system’s future (as we would call it) low-entropy condition, indicating that its entropy is increasing monotonically from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B</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towards </w:t>
      </w:r>
      <w:r>
        <w:rPr>
          <w:rFonts w:ascii="Times New Roman;serif" w:hAnsi="Times New Roman;serif"/>
          <w:b w:val="false"/>
          <w:i/>
          <w:caps w:val="false"/>
          <w:smallCaps w:val="false"/>
          <w:strike w:val="false"/>
          <w:dstrike w:val="false"/>
          <w:color w:val="000000"/>
          <w:sz w:val="20"/>
          <w:szCs w:val="20"/>
          <w:u w:val="none"/>
          <w:effect w:val="none"/>
          <w:shd w:fill="auto" w:val="clear"/>
        </w:rPr>
        <w:t>t</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A</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In other words, entropy is spontaneously decreasing in the direction we call the future. Thus the predictions of the Mentaculus still conflict with thermodynamic behavior.</w:t>
      </w:r>
    </w:p>
  </w:footnote>
  <w:footnote w:id="4">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For example, with a suitable mechanism in place Brownian motion in a fluid might temporarily raise a weight a very short distance, thus increasing the available gravitational energy to do work. But one cannot construct a perpetual motion machine this way. See </w:t>
      </w:r>
      <w:r>
        <w:rPr>
          <w:rFonts w:ascii="Times New Roman;serif" w:hAnsi="Times New Roman;serif"/>
          <w:b w:val="false"/>
          <w:i w:val="false"/>
          <w:iCs w:val="false"/>
          <w:caps w:val="false"/>
          <w:smallCaps w:val="false"/>
          <w:strike w:val="false"/>
          <w:dstrike w:val="false"/>
          <w:color w:val="000000"/>
          <w:sz w:val="20"/>
          <w:szCs w:val="20"/>
          <w:u w:val="none"/>
          <w:effect w:val="none"/>
          <w:shd w:fill="auto" w:val="clear"/>
        </w:rPr>
        <w:t>Richard Feynman, 1965, p. 116–19.</w:t>
      </w:r>
    </w:p>
  </w:footnote>
  <w:footnote w:id="5">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 xml:space="preserve">Justifying the asymmetry of the second law by the asymmetry of objective wave-function collapse, rather than claiming free-standing status for the second law, has the advantage that there are additional, independent motives for asserting objective wave-function collapse. The most important of these is that it provides a solution of the measurement problem in quantum mechanics. Another advantage, although I cannot defend the idea here, is that objective collapse helps to make room for libertarian free will. Libertarian self-determination is not randomness and cannot be reduced to quantum indeterminacy; but it either violates physical determinism or operates within a space of physical indeterminism. The latter seems more felicitous. </w:t>
      </w:r>
    </w:p>
  </w:footnote>
  <w:footnote w:id="6">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Linford complains (2023, p. 102) that “Craig and Sinclair have mischaracterized what the BGV theorem has shown.” Yet one of the theorem’s authors, Alexander Vilenkin (2018), agrees with Craig and Sinclair that it necessitates an absolute beginning for the universe when its assumptions are satisfied, thus supporting Craig’s premise 2. Nor is Vilenkin a proponent of theistic arguments. He holds that the laws of physics initiated the universe from nothing. It is true as Linford says that the BGV theorem (Borde, Guth, and Vilenkin, 2003) provides no absolute upper limit on the proper time for all past, timelike geodesics. Each non-comoving geodesic has its own upper limit but since γ can be arbitrarily close to 1 the value of (γ+1)/(γ–1) can be arbitrarily large. And so there is always another possible non-comoving geodesic whose proper past time has a greater bound. (Note that in the context of GR the existence of a geodesic with inextendible, finite affine parameter is practically the definition of a singular spacetime (Earman</w:t>
      </w:r>
      <w:r>
        <w:rPr>
          <w:rFonts w:ascii="Times New Roman;serif" w:hAnsi="Times New Roman;serif"/>
          <w:b w:val="false"/>
          <w:i w:val="false"/>
          <w:iCs w:val="false"/>
          <w:caps w:val="false"/>
          <w:smallCaps w:val="false"/>
          <w:strike w:val="false"/>
          <w:dstrike w:val="false"/>
          <w:color w:val="000000"/>
          <w:sz w:val="20"/>
          <w:szCs w:val="20"/>
          <w:u w:val="none"/>
          <w:effect w:val="none"/>
          <w:shd w:fill="auto" w:val="clear"/>
        </w:rPr>
        <w:t xml:space="preserve">, 1995,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p. 35–36.) But for the case of a standard FLRW model the BGV theorem does provide a single upper limit for the affine parameter of all lightlike geodesics passing a single point in spacetime no matter what direction they travel in. (In the more general case, the average expansion rate</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caps w:val="false"/>
          <w:smallCaps w:val="false"/>
          <w:strike w:val="false"/>
          <w:dstrike w:val="false"/>
          <w:color w:val="000000"/>
          <w:sz w:val="20"/>
          <w:szCs w:val="20"/>
          <w:u w:val="none"/>
          <w:effect w:val="none"/>
          <w:shd w:fill="auto" w:val="clear"/>
        </w:rPr>
        <w:t>H</w:t>
      </w:r>
      <w:r>
        <w:rPr>
          <w:rFonts w:ascii="Times New Roman;serif" w:hAnsi="Times New Roman;serif"/>
          <w:b w:val="false"/>
          <w:i/>
          <w:caps w:val="false"/>
          <w:smallCaps w:val="false"/>
          <w:strike w:val="false"/>
          <w:dstrike w:val="false"/>
          <w:color w:val="000000"/>
          <w:sz w:val="20"/>
          <w:szCs w:val="20"/>
          <w:u w:val="none"/>
          <w:effect w:val="none"/>
          <w:shd w:fill="auto" w:val="clear"/>
          <w:vertAlign w:val="subscript"/>
        </w:rPr>
        <w:t>av</w:t>
      </w:r>
      <w:r>
        <w:rPr>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might be different along different null geodesics, yet no null geodesic can have an arbitrarily large affine parameter.) Can Linford explain why that would be if the universe has no beginning? Can he do so with a plausible cosmological model based on empirically confirmed physics? He must show that either the expansion is not on average positive, or must show how the universe can be past eternal even though most of the geodesics in our observable region must begin in a singularity somewhere a finite distance in the past. If there was an ever earlier period of the universe, why is it not in the past light cone of the present events in our observable region? If it were, then shouldn’t null or timelike past geodesics be extendible infinitely far into the past? But then how does he evade the BGV theorem? Or is there a physical cause that necessarily breaks every geodesic at finite affine parameter and initiates new ones? How would that work? Remember that the dialectical context is over what the evidence supports, not what is demonstratively proven.</w:t>
      </w:r>
    </w:p>
  </w:footnote>
  <w:footnote w:id="7">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But might a single objective collapse have produced the low entropy Big Bang, with the universe then evolving predictably towards higher entropy ever since? Certainly the odds of this happening are unimaginably tiny, but if the universe persists for infinite time in equilibrium is it not bound to happen eventually? And by anthropic reasoning wouldn’t we have to find ourselves in such a region/phase of the universe, since we could not exist in any other? This would be a quantum version of Boltzmann’s historical view (Boltzmann</w:t>
      </w:r>
      <w:r>
        <w:rPr>
          <w:rFonts w:ascii="Times New Roman;serif" w:hAnsi="Times New Roman;serif"/>
          <w:b w:val="false"/>
          <w:i w:val="false"/>
          <w:iCs w:val="false"/>
          <w:caps w:val="false"/>
          <w:smallCaps w:val="false"/>
          <w:strike w:val="false"/>
          <w:dstrike w:val="false"/>
          <w:color w:val="000000"/>
          <w:sz w:val="20"/>
          <w:szCs w:val="20"/>
          <w:u w:val="none"/>
          <w:effect w:val="none"/>
          <w:shd w:fill="auto" w:val="clear"/>
        </w:rPr>
        <w:t>, 1995,</w:t>
      </w:r>
      <w:r>
        <w:rPr>
          <w:rFonts w:ascii="Times New Roman;serif" w:hAnsi="Times New Roman;serif"/>
          <w:b w:val="false"/>
          <w:i/>
          <w:iCs/>
          <w:caps w:val="false"/>
          <w:smallCaps w:val="false"/>
          <w:strike w:val="false"/>
          <w:dstrike w:val="false"/>
          <w:color w:val="000000"/>
          <w:sz w:val="20"/>
          <w:szCs w:val="2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p. 446–48.) But this hypothesis encounters a serious difficulty: we are far more likely to find ourselves in a universe produced by a much smaller fluctuation away from equilibrium, just big enough for our existence as observers. The entropy of the universe is much lower than anthropic reasoning would justify and it is thus highly unlikely that our universe represents a mere random fluctuation away from equilibrium. (See Penrose</w:t>
      </w:r>
      <w:r>
        <w:rPr>
          <w:rFonts w:ascii="Times New Roman;serif" w:hAnsi="Times New Roman;serif"/>
          <w:b w:val="false"/>
          <w:i w:val="false"/>
          <w:iCs w:val="false"/>
          <w:caps w:val="false"/>
          <w:smallCaps w:val="false"/>
          <w:strike w:val="false"/>
          <w:dstrike w:val="false"/>
          <w:color w:val="000000"/>
          <w:sz w:val="20"/>
          <w:szCs w:val="20"/>
          <w:u w:val="none"/>
          <w:effect w:val="none"/>
          <w:shd w:fill="auto" w:val="clear"/>
        </w:rPr>
        <w:t xml:space="preserve">, 2004,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p. 762–65).</w:t>
      </w:r>
    </w:p>
  </w:footnote>
  <w:footnote w:id="8">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Linford states in a footnote (2022, p. 1859) that “Ijjas and Steinhardt (2017, 2019) have recently proposed a new version of the ekpyrotic model. Steinhardt confirmed via correspondence that the new model can be made geodesically complete (per. corr. June 24, 2019).” Without any details it is hard to evaluate such a claim. But the papers cited are based on modifications to general relativity and thus highly speculative physics, and the models have not become widely accepted by cosmologists. Until empirical predictions based on the theories are made and confirmed experimentally there is no need to take them seriously when evaluating what current evidence supports. As explained above, this is all that is at issue in the appeals to science made by proponents of cosmological arguments.</w:t>
      </w:r>
    </w:p>
  </w:footnote>
  <w:footnote w:id="9">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To the extent that there is such a “stuff” it would have to be conceived as thermal energy at low temperature: Δ</w:t>
      </w:r>
      <w:r>
        <w:rPr>
          <w:rFonts w:ascii="Times New Roman;serif" w:hAnsi="Times New Roman;serif"/>
          <w:b w:val="false"/>
          <w:i/>
          <w:caps w:val="false"/>
          <w:smallCaps w:val="false"/>
          <w:strike w:val="false"/>
          <w:dstrike w:val="false"/>
          <w:color w:val="000000"/>
          <w:sz w:val="20"/>
          <w:szCs w:val="20"/>
          <w:u w:val="none"/>
          <w:effect w:val="none"/>
          <w:shd w:fill="auto" w:val="clear"/>
        </w:rPr>
        <w:t>S</w:t>
      </w:r>
      <w:r>
        <w:rPr>
          <w:rFonts w:ascii="Times New Roman;serif" w:hAnsi="Times New Roman;serif"/>
          <w:b w:val="false"/>
          <w:i w:val="false"/>
          <w:caps w:val="false"/>
          <w:smallCaps w:val="false"/>
          <w:strike w:val="false"/>
          <w:dstrike w:val="false"/>
          <w:color w:val="000000"/>
          <w:sz w:val="20"/>
          <w:szCs w:val="20"/>
          <w:u w:val="none"/>
          <w:effect w:val="none"/>
          <w:shd w:fill="auto" w:val="clear"/>
        </w:rPr>
        <w:t>=Δ</w:t>
      </w:r>
      <w:r>
        <w:rPr>
          <w:rFonts w:ascii="Times New Roman;serif" w:hAnsi="Times New Roman;serif"/>
          <w:b w:val="false"/>
          <w:i/>
          <w:caps w:val="false"/>
          <w:smallCaps w:val="false"/>
          <w:strike w:val="false"/>
          <w:dstrike w:val="false"/>
          <w:color w:val="000000"/>
          <w:sz w:val="20"/>
          <w:szCs w:val="20"/>
          <w:u w:val="none"/>
          <w:effect w:val="none"/>
          <w:shd w:fill="auto" w:val="clear"/>
        </w:rPr>
        <w:t>Q</w:t>
      </w:r>
      <w:r>
        <w:rPr>
          <w:rFonts w:ascii="Times New Roman;serif" w:hAnsi="Times New Roman;serif"/>
          <w:b w:val="false"/>
          <w:i w:val="false"/>
          <w:caps w:val="false"/>
          <w:smallCaps w:val="false"/>
          <w:strike w:val="false"/>
          <w:dstrike w:val="false"/>
          <w:color w:val="000000"/>
          <w:sz w:val="20"/>
          <w:szCs w:val="20"/>
          <w:u w:val="none"/>
          <w:effect w:val="none"/>
          <w:shd w:fill="auto" w:val="clear"/>
        </w:rPr>
        <w:t>/</w:t>
      </w:r>
      <w:r>
        <w:rPr>
          <w:rFonts w:ascii="Times New Roman;serif" w:hAnsi="Times New Roman;serif"/>
          <w:b w:val="false"/>
          <w:i/>
          <w:caps w:val="false"/>
          <w:smallCaps w:val="false"/>
          <w:strike w:val="false"/>
          <w:dstrike w:val="false"/>
          <w:color w:val="000000"/>
          <w:sz w:val="20"/>
          <w:szCs w:val="20"/>
          <w:u w:val="none"/>
          <w:effect w:val="none"/>
          <w:shd w:fill="auto" w:val="clear"/>
        </w:rPr>
        <w:t>T</w:t>
      </w:r>
    </w:p>
  </w:footnote>
  <w:footnote w:id="10">
    <w:p>
      <w:pPr>
        <w:pStyle w:val="Footnote"/>
        <w:bidi w:val="0"/>
        <w:jc w:val="start"/>
        <w:rPr/>
      </w:pPr>
      <w:r>
        <w:rPr>
          <w:rStyle w:val="FootnoteCharacters"/>
        </w:rPr>
        <w:footnoteRef/>
      </w:r>
      <w:r>
        <w:rPr/>
        <w:t xml:space="preserve"> </w:t>
      </w:r>
      <w:r>
        <w:rPr>
          <w:rFonts w:ascii="Times New Roman;serif" w:hAnsi="Times New Roman;serif"/>
          <w:b w:val="false"/>
          <w:i w:val="false"/>
          <w:caps w:val="false"/>
          <w:smallCaps w:val="false"/>
          <w:strike w:val="false"/>
          <w:dstrike w:val="false"/>
          <w:color w:val="000000"/>
          <w:sz w:val="20"/>
          <w:szCs w:val="20"/>
          <w:u w:val="none"/>
          <w:effect w:val="none"/>
          <w:shd w:fill="auto" w:val="clear"/>
        </w:rPr>
        <w:t>The same thing is true of other models Linford discusses (2022, p. 1858–68), such as Smolin’s, Popławski’s, and Penrose’s.</w:t>
      </w:r>
    </w:p>
  </w:footnote>
</w:footnotes>
</file>

<file path=word/settings.xml><?xml version="1.0" encoding="utf-8"?>
<w:settings xmlns:w="http://schemas.openxmlformats.org/wordprocessingml/2006/main">
  <w:zoom w:percent="130"/>
  <w:embedTrueTypeFonts/>
  <w:defaultTabStop w:val="709"/>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InternetLink">
    <w:name w:val="Hyperlink"/>
    <w:rPr>
      <w:color w:val="000080"/>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contextualSpacing/>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Footnote">
    <w:name w:val="Footnote Text"/>
    <w:basedOn w:val="Normal"/>
    <w:pPr>
      <w:suppressLineNumbers/>
      <w:ind w:start="0" w:end="0" w:hanging="0"/>
    </w:pPr>
    <w:rPr>
      <w:sz w:val="20"/>
      <w:szCs w:val="20"/>
    </w:rPr>
  </w:style>
  <w:style w:type="paragraph" w:styleId="HeaderandFooter">
    <w:name w:val="Header and Footer"/>
    <w:basedOn w:val="Normal"/>
    <w:qFormat/>
    <w:pPr>
      <w:suppressLineNumbers/>
      <w:tabs>
        <w:tab w:val="clear" w:pos="709"/>
        <w:tab w:val="center" w:pos="4680" w:leader="none"/>
        <w:tab w:val="right" w:pos="9360"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LibreOffice/7.3.7.2$Linux_X86_64 LibreOffice_project/30$Build-2</Application>
  <AppVersion>15.0000</AppVersion>
  <Pages>22</Pages>
  <Words>9976</Words>
  <Characters>52750</Characters>
  <CharactersWithSpaces>62649</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2026-06-12T17:50:20Z</dcterms:created>
  <dc:creator/>
  <dc:description/>
  <dc:language>en-US</dc:language>
  <cp:lastModifiedBy/>
  <dcterms:modified xsi:type="dcterms:W3CDTF">2026-09-07T15:35:27Z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